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73" w:rsidRDefault="00F05373" w:rsidP="00F05373">
      <w:pPr>
        <w:rPr>
          <w:rFonts w:ascii="仿宋" w:hAnsi="仿宋"/>
        </w:rPr>
      </w:pPr>
    </w:p>
    <w:p w:rsidR="00F05373" w:rsidRDefault="00F05373" w:rsidP="00F05373">
      <w:pPr>
        <w:rPr>
          <w:rFonts w:ascii="仿宋" w:hAnsi="仿宋"/>
        </w:rPr>
      </w:pPr>
    </w:p>
    <w:p w:rsidR="00F05373" w:rsidRDefault="00F05373" w:rsidP="00F05373">
      <w:pPr>
        <w:rPr>
          <w:rFonts w:ascii="仿宋" w:hAnsi="仿宋"/>
        </w:rPr>
      </w:pPr>
    </w:p>
    <w:p w:rsidR="00F05373" w:rsidRDefault="00F05373" w:rsidP="00F05373"/>
    <w:p w:rsidR="00F05373" w:rsidRPr="00966C18" w:rsidRDefault="00F05373" w:rsidP="00F05373">
      <w:pPr>
        <w:jc w:val="center"/>
        <w:rPr>
          <w:rFonts w:ascii="方正小标宋简体" w:eastAsia="方正小标宋简体"/>
          <w:sz w:val="52"/>
          <w:szCs w:val="52"/>
        </w:rPr>
      </w:pPr>
      <w:r w:rsidRPr="00966C18">
        <w:rPr>
          <w:rFonts w:ascii="方正小标宋简体" w:eastAsia="方正小标宋简体" w:hint="eastAsia"/>
          <w:sz w:val="52"/>
          <w:szCs w:val="52"/>
        </w:rPr>
        <w:t>202</w:t>
      </w:r>
      <w:r>
        <w:rPr>
          <w:rFonts w:ascii="方正小标宋简体" w:eastAsia="方正小标宋简体" w:hint="eastAsia"/>
          <w:sz w:val="52"/>
          <w:szCs w:val="52"/>
        </w:rPr>
        <w:t>1</w:t>
      </w:r>
      <w:r w:rsidRPr="00966C18">
        <w:rPr>
          <w:rFonts w:ascii="方正小标宋简体" w:eastAsia="方正小标宋简体" w:hint="eastAsia"/>
          <w:sz w:val="52"/>
          <w:szCs w:val="52"/>
        </w:rPr>
        <w:t>年度建始县人民法院部门整体支出绩效自评结果</w:t>
      </w:r>
    </w:p>
    <w:p w:rsidR="00F05373" w:rsidRDefault="00F05373" w:rsidP="00F05373">
      <w:pPr>
        <w:jc w:val="center"/>
        <w:rPr>
          <w:rFonts w:ascii="方正小标宋简体" w:eastAsia="方正小标宋简体"/>
          <w:sz w:val="52"/>
          <w:szCs w:val="52"/>
        </w:rPr>
      </w:pPr>
      <w:r w:rsidRPr="00966C18">
        <w:rPr>
          <w:rFonts w:ascii="方正小标宋简体" w:eastAsia="方正小标宋简体" w:hint="eastAsia"/>
          <w:sz w:val="52"/>
          <w:szCs w:val="52"/>
        </w:rPr>
        <w:t>（摘要版）</w:t>
      </w: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r>
        <w:rPr>
          <w:rFonts w:ascii="方正小标宋简体" w:eastAsia="方正小标宋简体" w:hint="eastAsia"/>
          <w:sz w:val="52"/>
          <w:szCs w:val="52"/>
        </w:rPr>
        <w:t>自评单位：建始县人民法院</w:t>
      </w:r>
    </w:p>
    <w:p w:rsidR="00F05373" w:rsidRDefault="00F05373" w:rsidP="00F05373">
      <w:pPr>
        <w:jc w:val="center"/>
        <w:rPr>
          <w:rFonts w:ascii="方正小标宋简体" w:eastAsia="方正小标宋简体"/>
          <w:sz w:val="52"/>
          <w:szCs w:val="52"/>
        </w:rPr>
      </w:pPr>
    </w:p>
    <w:p w:rsidR="00F05373" w:rsidRDefault="00F05373" w:rsidP="00F05373">
      <w:pPr>
        <w:rPr>
          <w:rFonts w:ascii="方正小标宋简体" w:eastAsia="方正小标宋简体"/>
          <w:sz w:val="52"/>
          <w:szCs w:val="52"/>
        </w:rPr>
      </w:pPr>
    </w:p>
    <w:p w:rsidR="00F05373" w:rsidRPr="002C559B" w:rsidRDefault="00F05373" w:rsidP="00F05373">
      <w:pPr>
        <w:rPr>
          <w:rFonts w:ascii="黑体" w:eastAsia="黑体" w:hAnsi="黑体" w:cs="Times New Roman"/>
          <w:szCs w:val="32"/>
        </w:rPr>
      </w:pPr>
      <w:r>
        <w:rPr>
          <w:rFonts w:ascii="方正小标宋简体" w:eastAsia="方正小标宋简体" w:hint="eastAsia"/>
          <w:sz w:val="52"/>
          <w:szCs w:val="52"/>
        </w:rPr>
        <w:lastRenderedPageBreak/>
        <w:t xml:space="preserve">  </w:t>
      </w:r>
      <w:r w:rsidRPr="002C559B">
        <w:rPr>
          <w:rFonts w:ascii="黑体" w:eastAsia="黑体" w:hAnsi="黑体" w:hint="eastAsia"/>
          <w:sz w:val="52"/>
          <w:szCs w:val="52"/>
        </w:rPr>
        <w:t xml:space="preserve"> </w:t>
      </w:r>
      <w:r w:rsidRPr="002C559B">
        <w:rPr>
          <w:rFonts w:ascii="黑体" w:eastAsia="黑体" w:hAnsi="黑体" w:cs="黑体" w:hint="eastAsia"/>
          <w:szCs w:val="32"/>
        </w:rPr>
        <w:t>一、自评结论</w:t>
      </w:r>
    </w:p>
    <w:p w:rsidR="00F05373" w:rsidRPr="002C559B" w:rsidRDefault="00F05373" w:rsidP="00F05373">
      <w:pPr>
        <w:ind w:firstLineChars="200" w:firstLine="640"/>
        <w:rPr>
          <w:rFonts w:ascii="楷体" w:eastAsia="楷体" w:hAnsi="楷体" w:cs="楷体_GB2312"/>
          <w:szCs w:val="32"/>
        </w:rPr>
      </w:pPr>
      <w:r w:rsidRPr="002C559B">
        <w:rPr>
          <w:rFonts w:ascii="楷体" w:eastAsia="楷体" w:hAnsi="楷体" w:cs="楷体_GB2312" w:hint="eastAsia"/>
          <w:szCs w:val="32"/>
        </w:rPr>
        <w:t>（一）部门整体绩效自评得分</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根据《关于做好全省法院2021年年终对账及编制部门决算工作的通知》的工作要求，</w:t>
      </w:r>
      <w:r>
        <w:rPr>
          <w:rFonts w:ascii="仿宋" w:hAnsi="仿宋" w:cs="仿宋_GB2312" w:hint="eastAsia"/>
          <w:szCs w:val="32"/>
        </w:rPr>
        <w:t>本部门</w:t>
      </w:r>
      <w:r w:rsidRPr="002C559B">
        <w:rPr>
          <w:rFonts w:ascii="仿宋" w:hAnsi="仿宋" w:cs="仿宋_GB2312" w:hint="eastAsia"/>
          <w:szCs w:val="32"/>
        </w:rPr>
        <w:t>高度重视其中的绩效自评工作，严格按照《湖北省省级预算绩效评价管理暂行办法》开展2021年</w:t>
      </w:r>
      <w:r>
        <w:rPr>
          <w:rFonts w:ascii="仿宋" w:hAnsi="仿宋" w:hint="eastAsia"/>
          <w:szCs w:val="32"/>
          <w:lang w:val="zh-CN"/>
        </w:rPr>
        <w:t>度</w:t>
      </w:r>
      <w:r w:rsidRPr="002C559B">
        <w:rPr>
          <w:rFonts w:ascii="仿宋" w:hAnsi="仿宋" w:cs="仿宋_GB2312" w:hint="eastAsia"/>
          <w:szCs w:val="32"/>
        </w:rPr>
        <w:t>省级预算绩效自评工作，2021年度</w:t>
      </w:r>
      <w:r>
        <w:rPr>
          <w:rFonts w:ascii="仿宋" w:hAnsi="仿宋" w:cs="仿宋_GB2312" w:hint="eastAsia"/>
          <w:szCs w:val="32"/>
        </w:rPr>
        <w:t>本部门</w:t>
      </w:r>
      <w:r w:rsidRPr="002C559B">
        <w:rPr>
          <w:rFonts w:ascii="仿宋" w:hAnsi="仿宋" w:cs="仿宋_GB2312" w:hint="eastAsia"/>
          <w:szCs w:val="32"/>
        </w:rPr>
        <w:t>部门整体绩效自评得分96分。</w:t>
      </w:r>
    </w:p>
    <w:p w:rsidR="00F05373" w:rsidRPr="002C559B" w:rsidRDefault="00F05373" w:rsidP="00F05373">
      <w:pPr>
        <w:ind w:firstLineChars="200" w:firstLine="640"/>
        <w:rPr>
          <w:rFonts w:ascii="楷体" w:eastAsia="楷体" w:hAnsi="楷体" w:cs="Times New Roman"/>
          <w:szCs w:val="32"/>
        </w:rPr>
      </w:pPr>
      <w:r w:rsidRPr="002C559B">
        <w:rPr>
          <w:rFonts w:ascii="楷体" w:eastAsia="楷体" w:hAnsi="楷体" w:cs="楷体_GB2312" w:hint="eastAsia"/>
          <w:szCs w:val="32"/>
        </w:rPr>
        <w:t>（二）部门整体绩效目标完成情况</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szCs w:val="32"/>
        </w:rPr>
        <w:t>1.</w:t>
      </w:r>
      <w:r w:rsidRPr="002C559B">
        <w:rPr>
          <w:rFonts w:ascii="仿宋" w:hAnsi="仿宋" w:cs="仿宋_GB2312" w:hint="eastAsia"/>
          <w:szCs w:val="32"/>
        </w:rPr>
        <w:t>执行率情况。</w:t>
      </w:r>
    </w:p>
    <w:p w:rsidR="00F05373" w:rsidRPr="002C559B" w:rsidRDefault="00F05373" w:rsidP="00F05373">
      <w:pPr>
        <w:ind w:firstLineChars="200" w:firstLine="640"/>
        <w:rPr>
          <w:rFonts w:ascii="仿宋" w:hAnsi="仿宋" w:cs="仿宋_GB2312"/>
          <w:szCs w:val="32"/>
        </w:rPr>
      </w:pPr>
      <w:r>
        <w:rPr>
          <w:rFonts w:ascii="仿宋" w:hAnsi="仿宋" w:cs="仿宋_GB2312" w:hint="eastAsia"/>
          <w:szCs w:val="32"/>
        </w:rPr>
        <w:t>本部门</w:t>
      </w:r>
      <w:r w:rsidRPr="002C559B">
        <w:rPr>
          <w:rFonts w:ascii="仿宋" w:hAnsi="仿宋" w:cs="仿宋_GB2312" w:hint="eastAsia"/>
          <w:szCs w:val="32"/>
        </w:rPr>
        <w:t>2021年度部门整体预算数2890.03万元，支出数2890.03万元，执行率100%。</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szCs w:val="32"/>
        </w:rPr>
        <w:t>2.</w:t>
      </w:r>
      <w:r w:rsidRPr="002C559B">
        <w:rPr>
          <w:rFonts w:ascii="仿宋" w:hAnsi="仿宋" w:cs="仿宋_GB2312" w:hint="eastAsia"/>
          <w:szCs w:val="32"/>
        </w:rPr>
        <w:t>完成的绩效目标。</w:t>
      </w:r>
    </w:p>
    <w:p w:rsidR="00F05373" w:rsidRPr="002C559B" w:rsidRDefault="00F05373" w:rsidP="00F05373">
      <w:pPr>
        <w:ind w:firstLineChars="200" w:firstLine="640"/>
        <w:rPr>
          <w:rFonts w:ascii="仿宋" w:hAnsi="仿宋" w:cs="仿宋_GB2312"/>
          <w:szCs w:val="32"/>
        </w:rPr>
      </w:pPr>
      <w:r>
        <w:rPr>
          <w:rFonts w:ascii="仿宋" w:hAnsi="仿宋" w:cs="仿宋_GB2312" w:hint="eastAsia"/>
          <w:szCs w:val="32"/>
        </w:rPr>
        <w:t>本部门</w:t>
      </w:r>
      <w:r w:rsidRPr="002C559B">
        <w:rPr>
          <w:rFonts w:ascii="仿宋" w:hAnsi="仿宋" w:cs="仿宋_GB2312" w:hint="eastAsia"/>
          <w:szCs w:val="32"/>
        </w:rPr>
        <w:t>2021年度部门整体完成的绩效目标包括产出指标和效益指标，其中产出指标具体包含数量指标、质量指标、时效指标、成本指标，效益指标包含社会效益指标。细化到实际工作中的数据，数量指标包含各类案件结案率；质量指标包含案件发回重审率；时效指标包含法定审限内结案率；成本指标包含为不超过预算；社会效益指标包含促进当事人合法权益、促进经济发展社会和谐稳定。</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szCs w:val="32"/>
        </w:rPr>
        <w:t>3.</w:t>
      </w:r>
      <w:r w:rsidRPr="002C559B">
        <w:rPr>
          <w:rFonts w:ascii="仿宋" w:hAnsi="仿宋" w:cs="仿宋_GB2312" w:hint="eastAsia"/>
          <w:szCs w:val="32"/>
        </w:rPr>
        <w:t>未完成的绩效目标。</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（1）各类案件结案率93.98%，未完成预期目标值96.5%，偏离原因是案件收案数量上升，办案效率需进一步提升。</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lastRenderedPageBreak/>
        <w:t>（2）案件发回重审率1.57%，未完成预期目标值1%，偏离原因是遇到疑难案件请示沟通欠缺，未充分利用“法信智能推送”平台、类案推送、中国裁判文书网等，案件质量有待提升。</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（3）法定审限内结案率98.74%，未完成预期目标值99.8%，偏离原因是案件结案率统计数据中包含扣除审限和延长审限的案件，故总体正常审限期内案件结案率数据降低，未达到预期目标值。</w:t>
      </w:r>
    </w:p>
    <w:p w:rsidR="00F05373" w:rsidRPr="002C559B" w:rsidRDefault="00F05373" w:rsidP="00F05373">
      <w:pPr>
        <w:ind w:firstLineChars="200" w:firstLine="640"/>
        <w:rPr>
          <w:rFonts w:ascii="楷体" w:eastAsia="楷体" w:hAnsi="楷体" w:cs="Times New Roman"/>
          <w:szCs w:val="32"/>
        </w:rPr>
      </w:pPr>
      <w:r w:rsidRPr="002C559B">
        <w:rPr>
          <w:rFonts w:ascii="楷体" w:eastAsia="楷体" w:hAnsi="楷体" w:cs="楷体_GB2312" w:hint="eastAsia"/>
          <w:szCs w:val="32"/>
        </w:rPr>
        <w:t>（三）存在的问题和原因</w:t>
      </w:r>
    </w:p>
    <w:p w:rsidR="00F05373" w:rsidRPr="002C559B" w:rsidRDefault="00F05373" w:rsidP="00F05373">
      <w:pPr>
        <w:ind w:firstLineChars="200" w:firstLine="640"/>
        <w:rPr>
          <w:rFonts w:ascii="仿宋" w:hAnsi="仿宋" w:cs="仿宋_GB2312"/>
          <w:szCs w:val="32"/>
        </w:rPr>
      </w:pPr>
      <w:r>
        <w:rPr>
          <w:rFonts w:ascii="仿宋" w:hAnsi="仿宋" w:cs="仿宋_GB2312" w:hint="eastAsia"/>
          <w:szCs w:val="32"/>
        </w:rPr>
        <w:t>本部门</w:t>
      </w:r>
      <w:r w:rsidRPr="002C559B">
        <w:rPr>
          <w:rFonts w:ascii="仿宋" w:hAnsi="仿宋" w:cs="仿宋_GB2312" w:hint="eastAsia"/>
          <w:szCs w:val="32"/>
        </w:rPr>
        <w:t>2020年度部门整体绩效目标自评结果较好，人员经费预算2077.39万元，支出2077.39万元，执行率达到100%。</w:t>
      </w:r>
      <w:r>
        <w:rPr>
          <w:rFonts w:ascii="仿宋" w:hAnsi="仿宋" w:cs="仿宋_GB2312" w:hint="eastAsia"/>
          <w:szCs w:val="32"/>
        </w:rPr>
        <w:t>本部门</w:t>
      </w:r>
      <w:r w:rsidRPr="002C559B">
        <w:rPr>
          <w:rFonts w:ascii="仿宋" w:hAnsi="仿宋" w:cs="仿宋_GB2312" w:hint="eastAsia"/>
          <w:szCs w:val="32"/>
        </w:rPr>
        <w:t>严格按照属地原则参考本县标准发放，职工满意度达100%。公用经费预算311.04万元，支出310.96万元，执行率达99.97%。2020年</w:t>
      </w:r>
      <w:r>
        <w:rPr>
          <w:rFonts w:ascii="仿宋" w:hAnsi="仿宋" w:hint="eastAsia"/>
          <w:szCs w:val="32"/>
          <w:lang w:val="zh-CN"/>
        </w:rPr>
        <w:t>度</w:t>
      </w:r>
      <w:r w:rsidRPr="002C559B">
        <w:rPr>
          <w:rFonts w:ascii="仿宋" w:hAnsi="仿宋" w:cs="仿宋_GB2312" w:hint="eastAsia"/>
          <w:szCs w:val="32"/>
        </w:rPr>
        <w:t>公用经费基本保障了</w:t>
      </w:r>
      <w:r>
        <w:rPr>
          <w:rFonts w:ascii="仿宋" w:hAnsi="仿宋" w:cs="仿宋_GB2312" w:hint="eastAsia"/>
          <w:szCs w:val="32"/>
        </w:rPr>
        <w:t>本部门</w:t>
      </w:r>
      <w:r w:rsidRPr="002C559B">
        <w:rPr>
          <w:rFonts w:ascii="仿宋" w:hAnsi="仿宋" w:cs="仿宋_GB2312" w:hint="eastAsia"/>
          <w:szCs w:val="32"/>
        </w:rPr>
        <w:t>各项工作的开展。办案业务经费预算264.97万元，支出264.97万元，执行率达100%。综合运转保障专项经费预算52.88万元，支出52.84万元，执行率达99.92%；“两庭”建设（修缮）专项经费预算数55.25万元，支出数55.05万元，执行率99.64%；信息化运行维护专项经费预算数0.5万元，支出数0.5万元，执行率100%。</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2021年度</w:t>
      </w:r>
      <w:r>
        <w:rPr>
          <w:rFonts w:ascii="仿宋" w:hAnsi="仿宋" w:cs="仿宋_GB2312" w:hint="eastAsia"/>
          <w:szCs w:val="32"/>
        </w:rPr>
        <w:t>本部门</w:t>
      </w:r>
      <w:r w:rsidRPr="002C559B">
        <w:rPr>
          <w:rFonts w:ascii="仿宋" w:hAnsi="仿宋" w:cs="仿宋_GB2312" w:hint="eastAsia"/>
          <w:szCs w:val="32"/>
        </w:rPr>
        <w:t>部门整体较好地完成了各项绩效目标，但仍存在一定问题，具体表现为：</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lastRenderedPageBreak/>
        <w:t>1、各类案件结案率93.98%，未完成预期目标值96.5%，偏离原因是案件收案数量上升，办案效率需进一步提升。</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2、案件发回重审率1.57%，未完成预期目标值1%，偏离原因是遇到疑难案件请示沟通欠缺，未充分利用“法信智能推送”平台、类案推送、中国裁判文书网等，案件质量有待提升。</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3、法定审限内结案率98.74%，未完成预期目标值99.8%，偏离原因是案件结案率统计数据中包含扣除审限和延长审限的案件，故总体正常审限期内案件结案率数据降低，未达到预期目标值。</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4、在制度设计方面还存在很多不足，仍需要不断的建立健全；</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5、由于经验不足，在编写过程中考虑不周到，细化不够，滞后了绩效完成情况。</w:t>
      </w:r>
    </w:p>
    <w:p w:rsidR="00F05373" w:rsidRPr="002C559B" w:rsidRDefault="00F05373" w:rsidP="00F05373">
      <w:pPr>
        <w:ind w:firstLineChars="200" w:firstLine="640"/>
        <w:rPr>
          <w:rFonts w:ascii="楷体" w:eastAsia="楷体" w:hAnsi="楷体" w:cs="Times New Roman"/>
          <w:szCs w:val="32"/>
        </w:rPr>
      </w:pPr>
      <w:r w:rsidRPr="002C559B">
        <w:rPr>
          <w:rFonts w:ascii="楷体" w:eastAsia="楷体" w:hAnsi="楷体" w:cs="楷体_GB2312" w:hint="eastAsia"/>
          <w:szCs w:val="32"/>
        </w:rPr>
        <w:t>（四）下一步拟改进措施</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szCs w:val="32"/>
        </w:rPr>
        <w:t>1.</w:t>
      </w:r>
      <w:r w:rsidRPr="002C559B">
        <w:rPr>
          <w:rFonts w:ascii="仿宋" w:hAnsi="仿宋" w:cs="仿宋_GB2312" w:hint="eastAsia"/>
          <w:szCs w:val="32"/>
        </w:rPr>
        <w:t>下一步改进措施：根据2021年度部门整体绩效自评结果来看，下一步</w:t>
      </w:r>
      <w:r>
        <w:rPr>
          <w:rFonts w:ascii="仿宋" w:hAnsi="仿宋" w:cs="仿宋_GB2312" w:hint="eastAsia"/>
          <w:szCs w:val="32"/>
        </w:rPr>
        <w:t>本部门</w:t>
      </w:r>
      <w:r w:rsidRPr="002C559B">
        <w:rPr>
          <w:rFonts w:ascii="仿宋" w:hAnsi="仿宋" w:cs="仿宋_GB2312" w:hint="eastAsia"/>
          <w:szCs w:val="32"/>
        </w:rPr>
        <w:t>将不断加强办案人员的业务学习，优化工作方法，合理调整人员比例，提高办案效率，着力解决案多人少的矛盾，不断创新送达方式，提高送达效率，注重提高案件质量和办案效率；另外，在绩效目标设置时，要和相关科室做好衔接，沟通好相应的指标含义和内容，将指标设置得更贴近实际，更科学。</w:t>
      </w:r>
    </w:p>
    <w:p w:rsidR="00F05373" w:rsidRPr="002C559B" w:rsidRDefault="00F05373" w:rsidP="00F05373">
      <w:pPr>
        <w:ind w:firstLineChars="200" w:firstLine="640"/>
        <w:rPr>
          <w:rFonts w:ascii="仿宋" w:hAnsi="仿宋" w:cs="仿宋_GB2312"/>
          <w:szCs w:val="32"/>
        </w:rPr>
      </w:pPr>
      <w:r w:rsidRPr="002C559B">
        <w:rPr>
          <w:rFonts w:ascii="仿宋" w:hAnsi="仿宋" w:cs="仿宋_GB2312"/>
          <w:szCs w:val="32"/>
        </w:rPr>
        <w:lastRenderedPageBreak/>
        <w:t>2.</w:t>
      </w:r>
      <w:r w:rsidRPr="002C559B">
        <w:rPr>
          <w:rFonts w:ascii="仿宋" w:hAnsi="仿宋" w:cs="仿宋_GB2312" w:hint="eastAsia"/>
          <w:szCs w:val="32"/>
        </w:rPr>
        <w:t>拟与预算安排相结合情况</w:t>
      </w:r>
    </w:p>
    <w:p w:rsidR="00F05373" w:rsidRPr="002C559B" w:rsidRDefault="00F05373" w:rsidP="00F05373">
      <w:pPr>
        <w:ind w:firstLineChars="200" w:firstLine="640"/>
        <w:rPr>
          <w:rFonts w:ascii="仿宋" w:hAnsi="仿宋" w:cs="仿宋_GB2312"/>
          <w:szCs w:val="32"/>
        </w:rPr>
      </w:pPr>
      <w:r>
        <w:rPr>
          <w:rFonts w:ascii="仿宋" w:hAnsi="仿宋" w:cs="仿宋_GB2312" w:hint="eastAsia"/>
          <w:szCs w:val="32"/>
        </w:rPr>
        <w:t>本部门</w:t>
      </w:r>
      <w:r w:rsidRPr="002C559B">
        <w:rPr>
          <w:rFonts w:ascii="仿宋" w:hAnsi="仿宋" w:cs="仿宋_GB2312" w:hint="eastAsia"/>
          <w:szCs w:val="32"/>
        </w:rPr>
        <w:t>将根据绩效自评结果改进不足之处，建立健全绩效考评机制，使预算编制更加细化、完整、科学。按要求公开绩效自评结，接受各项意见，完成好下一次的绩效目标。</w:t>
      </w:r>
    </w:p>
    <w:p w:rsidR="00F05373" w:rsidRDefault="00F05373" w:rsidP="00F05373">
      <w:pPr>
        <w:ind w:firstLineChars="200" w:firstLine="640"/>
        <w:rPr>
          <w:rFonts w:ascii="仿宋" w:hAnsi="仿宋" w:cs="仿宋_GB2312"/>
          <w:szCs w:val="32"/>
        </w:rPr>
      </w:pPr>
    </w:p>
    <w:p w:rsidR="00F05373" w:rsidRPr="002C559B" w:rsidRDefault="00F05373" w:rsidP="00F05373">
      <w:pPr>
        <w:ind w:firstLineChars="200" w:firstLine="640"/>
        <w:rPr>
          <w:rFonts w:ascii="仿宋" w:hAnsi="仿宋" w:cs="仿宋_GB2312"/>
          <w:szCs w:val="32"/>
        </w:rPr>
      </w:pPr>
      <w:r w:rsidRPr="002C559B">
        <w:rPr>
          <w:rFonts w:ascii="仿宋" w:hAnsi="仿宋" w:cs="仿宋_GB2312" w:hint="eastAsia"/>
          <w:szCs w:val="32"/>
        </w:rPr>
        <w:t>附件：2021年度建始县人民法院部门整体部门自评表</w:t>
      </w:r>
    </w:p>
    <w:p w:rsidR="00F05373" w:rsidRPr="002C559B" w:rsidRDefault="00F05373" w:rsidP="00F05373">
      <w:pPr>
        <w:jc w:val="center"/>
        <w:rPr>
          <w:rFonts w:ascii="仿宋" w:hAnsi="仿宋" w:cs="方正小标宋简体"/>
          <w:szCs w:val="32"/>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lastRenderedPageBreak/>
        <w:t>2021年度建始县人民法院部门整体绩效自评表</w:t>
      </w:r>
    </w:p>
    <w:p w:rsidR="00F05373" w:rsidRPr="007C4781" w:rsidRDefault="00F05373" w:rsidP="00F05373">
      <w:pPr>
        <w:jc w:val="center"/>
        <w:rPr>
          <w:rFonts w:ascii="方正小标宋简体" w:eastAsia="方正小标宋简体" w:hAnsi="宋体" w:cs="Times New Roman"/>
          <w:sz w:val="36"/>
          <w:szCs w:val="36"/>
        </w:rPr>
      </w:pPr>
      <w:r>
        <w:rPr>
          <w:rFonts w:ascii="楷体_GB2312" w:eastAsia="楷体_GB2312" w:hAnsi="仿宋" w:cs="楷体_GB2312"/>
          <w:kern w:val="0"/>
          <w:sz w:val="28"/>
          <w:szCs w:val="28"/>
        </w:rPr>
        <w:t xml:space="preserve">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69"/>
        <w:gridCol w:w="1134"/>
        <w:gridCol w:w="1418"/>
        <w:gridCol w:w="743"/>
        <w:gridCol w:w="674"/>
        <w:gridCol w:w="1276"/>
        <w:gridCol w:w="570"/>
        <w:gridCol w:w="847"/>
        <w:gridCol w:w="689"/>
      </w:tblGrid>
      <w:tr w:rsidR="00F05373" w:rsidTr="00F41D1A">
        <w:trPr>
          <w:trHeight w:val="539"/>
          <w:jc w:val="center"/>
        </w:trPr>
        <w:tc>
          <w:tcPr>
            <w:tcW w:w="159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单位名称</w:t>
            </w:r>
          </w:p>
        </w:tc>
        <w:tc>
          <w:tcPr>
            <w:tcW w:w="7351" w:type="dxa"/>
            <w:gridSpan w:val="8"/>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建始县人民法院</w:t>
            </w:r>
          </w:p>
        </w:tc>
      </w:tr>
      <w:tr w:rsidR="00F05373" w:rsidTr="00F41D1A">
        <w:trPr>
          <w:trHeight w:val="539"/>
          <w:jc w:val="center"/>
        </w:trPr>
        <w:tc>
          <w:tcPr>
            <w:tcW w:w="159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基本支出总额</w:t>
            </w:r>
          </w:p>
        </w:tc>
        <w:tc>
          <w:tcPr>
            <w:tcW w:w="3295" w:type="dxa"/>
            <w:gridSpan w:val="3"/>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2503.25</w:t>
            </w:r>
          </w:p>
        </w:tc>
        <w:tc>
          <w:tcPr>
            <w:tcW w:w="2520"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项目支出总额</w:t>
            </w:r>
          </w:p>
        </w:tc>
        <w:tc>
          <w:tcPr>
            <w:tcW w:w="1536"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386.78</w:t>
            </w:r>
          </w:p>
        </w:tc>
      </w:tr>
      <w:tr w:rsidR="00F05373" w:rsidTr="00F41D1A">
        <w:trPr>
          <w:trHeight w:val="539"/>
          <w:jc w:val="center"/>
        </w:trPr>
        <w:tc>
          <w:tcPr>
            <w:tcW w:w="1597" w:type="dxa"/>
            <w:gridSpan w:val="2"/>
            <w:vMerge w:val="restart"/>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预算执行情况（万元）</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p>
        </w:tc>
        <w:tc>
          <w:tcPr>
            <w:tcW w:w="1134" w:type="dxa"/>
            <w:vAlign w:val="center"/>
          </w:tcPr>
          <w:p w:rsidR="00F05373" w:rsidRPr="002C559B" w:rsidRDefault="00F05373" w:rsidP="00F41D1A">
            <w:pPr>
              <w:widowControl/>
              <w:jc w:val="center"/>
              <w:rPr>
                <w:rFonts w:ascii="仿宋" w:hAnsi="仿宋" w:cs="Times New Roman"/>
                <w:kern w:val="0"/>
                <w:sz w:val="24"/>
                <w:szCs w:val="24"/>
              </w:rPr>
            </w:pPr>
          </w:p>
        </w:tc>
        <w:tc>
          <w:tcPr>
            <w:tcW w:w="1418" w:type="dxa"/>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预算数（</w:t>
            </w:r>
            <w:r w:rsidRPr="002C559B">
              <w:rPr>
                <w:rFonts w:ascii="仿宋" w:hAnsi="仿宋" w:cs="仿宋_GB2312"/>
                <w:kern w:val="0"/>
                <w:sz w:val="24"/>
                <w:szCs w:val="24"/>
              </w:rPr>
              <w:t>A）</w:t>
            </w:r>
          </w:p>
        </w:tc>
        <w:tc>
          <w:tcPr>
            <w:tcW w:w="1417" w:type="dxa"/>
            <w:gridSpan w:val="2"/>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执行数</w:t>
            </w:r>
            <w:r w:rsidRPr="002C559B">
              <w:rPr>
                <w:rFonts w:ascii="仿宋" w:hAnsi="仿宋" w:cs="仿宋_GB2312"/>
                <w:kern w:val="0"/>
                <w:sz w:val="24"/>
                <w:szCs w:val="24"/>
              </w:rPr>
              <w:t>（B）</w:t>
            </w:r>
          </w:p>
        </w:tc>
        <w:tc>
          <w:tcPr>
            <w:tcW w:w="1276" w:type="dxa"/>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执行率</w:t>
            </w:r>
            <w:r w:rsidRPr="002C559B">
              <w:rPr>
                <w:rFonts w:ascii="仿宋" w:hAnsi="仿宋" w:cs="仿宋_GB2312"/>
                <w:kern w:val="0"/>
                <w:sz w:val="24"/>
                <w:szCs w:val="24"/>
              </w:rPr>
              <w:t>（B/A）</w:t>
            </w:r>
          </w:p>
        </w:tc>
        <w:tc>
          <w:tcPr>
            <w:tcW w:w="2106"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得分</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r w:rsidRPr="002C559B">
              <w:rPr>
                <w:rFonts w:ascii="仿宋" w:hAnsi="仿宋" w:cs="仿宋_GB2312"/>
                <w:kern w:val="0"/>
                <w:sz w:val="24"/>
                <w:szCs w:val="24"/>
              </w:rPr>
              <w:t>*</w:t>
            </w:r>
            <w:r w:rsidRPr="002C559B">
              <w:rPr>
                <w:rFonts w:ascii="仿宋" w:hAnsi="仿宋" w:cs="仿宋_GB2312" w:hint="eastAsia"/>
                <w:kern w:val="0"/>
                <w:sz w:val="24"/>
                <w:szCs w:val="24"/>
              </w:rPr>
              <w:t>执行率）</w:t>
            </w:r>
          </w:p>
        </w:tc>
      </w:tr>
      <w:tr w:rsidR="00F05373" w:rsidTr="00F41D1A">
        <w:trPr>
          <w:trHeight w:val="1012"/>
          <w:jc w:val="center"/>
        </w:trPr>
        <w:tc>
          <w:tcPr>
            <w:tcW w:w="1597" w:type="dxa"/>
            <w:gridSpan w:val="2"/>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部门整体支出总额</w:t>
            </w:r>
          </w:p>
        </w:tc>
        <w:tc>
          <w:tcPr>
            <w:tcW w:w="1418"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2890.03</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2890.03</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2106"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1015"/>
          <w:jc w:val="center"/>
        </w:trPr>
        <w:tc>
          <w:tcPr>
            <w:tcW w:w="159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年度目标1：</w:t>
            </w:r>
            <w:r w:rsidRPr="002C559B">
              <w:rPr>
                <w:rFonts w:ascii="仿宋" w:hAnsi="仿宋" w:cs="仿宋_GB2312" w:hint="eastAsia"/>
                <w:kern w:val="0"/>
                <w:sz w:val="24"/>
                <w:szCs w:val="24"/>
              </w:rPr>
              <w:t>（80分）</w:t>
            </w:r>
          </w:p>
        </w:tc>
        <w:tc>
          <w:tcPr>
            <w:tcW w:w="7351" w:type="dxa"/>
            <w:gridSpan w:val="8"/>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76</w:t>
            </w:r>
          </w:p>
        </w:tc>
      </w:tr>
      <w:tr w:rsidR="00F05373" w:rsidTr="00F41D1A">
        <w:trPr>
          <w:trHeight w:val="906"/>
          <w:jc w:val="center"/>
        </w:trPr>
        <w:tc>
          <w:tcPr>
            <w:tcW w:w="828" w:type="dxa"/>
            <w:vMerge w:val="restart"/>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年度绩效指标</w:t>
            </w:r>
          </w:p>
        </w:tc>
        <w:tc>
          <w:tcPr>
            <w:tcW w:w="769" w:type="dxa"/>
            <w:vAlign w:val="center"/>
          </w:tcPr>
          <w:p w:rsidR="00F05373" w:rsidRPr="002C559B" w:rsidRDefault="00F05373" w:rsidP="00F41D1A">
            <w:pPr>
              <w:jc w:val="center"/>
              <w:rPr>
                <w:rFonts w:ascii="仿宋" w:hAnsi="仿宋" w:cs="Times New Roman"/>
                <w:kern w:val="0"/>
                <w:sz w:val="24"/>
                <w:szCs w:val="24"/>
              </w:rPr>
            </w:pPr>
            <w:r w:rsidRPr="002C559B">
              <w:rPr>
                <w:rFonts w:ascii="仿宋" w:hAnsi="仿宋" w:cs="仿宋_GB2312" w:hint="eastAsia"/>
                <w:kern w:val="0"/>
                <w:sz w:val="24"/>
                <w:szCs w:val="24"/>
              </w:rPr>
              <w:t>一级指标</w:t>
            </w: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二级指标</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三级指标</w:t>
            </w:r>
          </w:p>
        </w:tc>
        <w:tc>
          <w:tcPr>
            <w:tcW w:w="1276" w:type="dxa"/>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年初目标值（</w:t>
            </w:r>
            <w:r w:rsidRPr="002C559B">
              <w:rPr>
                <w:rFonts w:ascii="仿宋" w:hAnsi="仿宋" w:cs="仿宋_GB2312"/>
                <w:kern w:val="0"/>
                <w:sz w:val="24"/>
                <w:szCs w:val="24"/>
              </w:rPr>
              <w:t>A</w:t>
            </w:r>
            <w:r w:rsidRPr="002C559B">
              <w:rPr>
                <w:rFonts w:ascii="仿宋" w:hAnsi="仿宋" w:cs="仿宋_GB2312" w:hint="eastAsia"/>
                <w:kern w:val="0"/>
                <w:sz w:val="24"/>
                <w:szCs w:val="24"/>
              </w:rPr>
              <w:t>）</w:t>
            </w:r>
          </w:p>
        </w:tc>
        <w:tc>
          <w:tcPr>
            <w:tcW w:w="1417" w:type="dxa"/>
            <w:gridSpan w:val="2"/>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实际完成值（</w:t>
            </w:r>
            <w:r w:rsidRPr="002C559B">
              <w:rPr>
                <w:rFonts w:ascii="仿宋" w:hAnsi="仿宋" w:cs="仿宋_GB2312"/>
                <w:kern w:val="0"/>
                <w:sz w:val="24"/>
                <w:szCs w:val="24"/>
              </w:rPr>
              <w:t>B</w:t>
            </w:r>
            <w:r w:rsidRPr="002C559B">
              <w:rPr>
                <w:rFonts w:ascii="仿宋" w:hAnsi="仿宋" w:cs="仿宋_GB2312" w:hint="eastAsia"/>
                <w:kern w:val="0"/>
                <w:sz w:val="24"/>
                <w:szCs w:val="24"/>
              </w:rPr>
              <w:t>）</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得分</w:t>
            </w:r>
          </w:p>
        </w:tc>
      </w:tr>
      <w:tr w:rsidR="00F05373" w:rsidTr="00F41D1A">
        <w:trPr>
          <w:trHeight w:val="539"/>
          <w:jc w:val="center"/>
        </w:trPr>
        <w:tc>
          <w:tcPr>
            <w:tcW w:w="828" w:type="dxa"/>
            <w:vMerge/>
            <w:vAlign w:val="center"/>
          </w:tcPr>
          <w:p w:rsidR="00F05373" w:rsidRPr="002C559B" w:rsidRDefault="00F05373" w:rsidP="00F41D1A">
            <w:pPr>
              <w:jc w:val="center"/>
              <w:rPr>
                <w:rFonts w:ascii="仿宋" w:hAnsi="仿宋" w:cs="Times New Roman"/>
                <w:kern w:val="0"/>
                <w:sz w:val="24"/>
                <w:szCs w:val="24"/>
              </w:rPr>
            </w:pPr>
          </w:p>
        </w:tc>
        <w:tc>
          <w:tcPr>
            <w:tcW w:w="769" w:type="dxa"/>
            <w:vMerge w:val="restart"/>
            <w:vAlign w:val="center"/>
          </w:tcPr>
          <w:p w:rsidR="00F05373" w:rsidRPr="002C559B" w:rsidRDefault="00F05373" w:rsidP="00F41D1A">
            <w:pPr>
              <w:jc w:val="center"/>
              <w:rPr>
                <w:rFonts w:ascii="仿宋" w:hAnsi="仿宋" w:cs="Times New Roman"/>
                <w:kern w:val="0"/>
                <w:sz w:val="24"/>
                <w:szCs w:val="24"/>
              </w:rPr>
            </w:pPr>
            <w:r w:rsidRPr="002C559B">
              <w:rPr>
                <w:rFonts w:ascii="仿宋" w:hAnsi="仿宋" w:cs="仿宋_GB2312" w:hint="eastAsia"/>
                <w:kern w:val="0"/>
                <w:sz w:val="24"/>
                <w:szCs w:val="24"/>
              </w:rPr>
              <w:t>产出指标</w:t>
            </w: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数量指标</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各类案件结案率</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96.5%</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93.98%</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9.74</w:t>
            </w:r>
          </w:p>
        </w:tc>
      </w:tr>
      <w:tr w:rsidR="00F05373" w:rsidTr="00F41D1A">
        <w:trPr>
          <w:trHeight w:val="539"/>
          <w:jc w:val="center"/>
        </w:trPr>
        <w:tc>
          <w:tcPr>
            <w:tcW w:w="828" w:type="dxa"/>
            <w:vMerge/>
            <w:vAlign w:val="center"/>
          </w:tcPr>
          <w:p w:rsidR="00F05373" w:rsidRPr="002C559B" w:rsidRDefault="00F05373" w:rsidP="00F41D1A">
            <w:pPr>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质量指标</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案件发回重审率</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1%</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1.57%</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6.37</w:t>
            </w:r>
          </w:p>
        </w:tc>
      </w:tr>
      <w:tr w:rsidR="00F05373" w:rsidTr="00F41D1A">
        <w:trPr>
          <w:trHeight w:val="539"/>
          <w:jc w:val="center"/>
        </w:trPr>
        <w:tc>
          <w:tcPr>
            <w:tcW w:w="828" w:type="dxa"/>
            <w:vMerge/>
            <w:vAlign w:val="center"/>
          </w:tcPr>
          <w:p w:rsidR="00F05373" w:rsidRPr="002C559B" w:rsidRDefault="00F05373" w:rsidP="00F41D1A">
            <w:pPr>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时效指标</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法定审限内结案率</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99.8%</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98.74%</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9.89</w:t>
            </w:r>
          </w:p>
        </w:tc>
      </w:tr>
      <w:tr w:rsidR="00F05373" w:rsidTr="00F41D1A">
        <w:trPr>
          <w:trHeight w:val="568"/>
          <w:jc w:val="center"/>
        </w:trPr>
        <w:tc>
          <w:tcPr>
            <w:tcW w:w="828" w:type="dxa"/>
            <w:vMerge/>
            <w:vAlign w:val="center"/>
          </w:tcPr>
          <w:p w:rsidR="00F05373" w:rsidRPr="002C559B" w:rsidRDefault="00F05373" w:rsidP="00F41D1A">
            <w:pPr>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成本指标</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不超过预算</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不超预算</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不超预算</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10</w:t>
            </w:r>
          </w:p>
        </w:tc>
      </w:tr>
      <w:tr w:rsidR="00F05373" w:rsidTr="00F41D1A">
        <w:trPr>
          <w:trHeight w:val="539"/>
          <w:jc w:val="center"/>
        </w:trPr>
        <w:tc>
          <w:tcPr>
            <w:tcW w:w="828" w:type="dxa"/>
            <w:vMerge/>
            <w:vAlign w:val="center"/>
          </w:tcPr>
          <w:p w:rsidR="00F05373" w:rsidRPr="002C559B" w:rsidRDefault="00F05373" w:rsidP="00F41D1A">
            <w:pPr>
              <w:widowControl/>
              <w:jc w:val="center"/>
              <w:rPr>
                <w:rFonts w:ascii="仿宋" w:hAnsi="仿宋" w:cs="Times New Roman"/>
                <w:kern w:val="0"/>
                <w:sz w:val="24"/>
                <w:szCs w:val="24"/>
              </w:rPr>
            </w:pPr>
          </w:p>
        </w:tc>
        <w:tc>
          <w:tcPr>
            <w:tcW w:w="769" w:type="dxa"/>
            <w:vMerge w:val="restart"/>
            <w:vAlign w:val="center"/>
          </w:tcPr>
          <w:p w:rsidR="00F05373" w:rsidRPr="002C559B" w:rsidRDefault="00F05373" w:rsidP="00F41D1A">
            <w:pPr>
              <w:jc w:val="center"/>
              <w:rPr>
                <w:rFonts w:ascii="仿宋" w:hAnsi="仿宋" w:cs="Times New Roman"/>
                <w:kern w:val="0"/>
                <w:sz w:val="24"/>
                <w:szCs w:val="24"/>
              </w:rPr>
            </w:pPr>
            <w:r w:rsidRPr="002C559B">
              <w:rPr>
                <w:rFonts w:ascii="仿宋" w:hAnsi="仿宋" w:cs="仿宋_GB2312" w:hint="eastAsia"/>
                <w:kern w:val="0"/>
                <w:sz w:val="24"/>
                <w:szCs w:val="24"/>
              </w:rPr>
              <w:t>效益指标</w:t>
            </w: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促进当事人合法权益</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39"/>
          <w:jc w:val="center"/>
        </w:trPr>
        <w:tc>
          <w:tcPr>
            <w:tcW w:w="828" w:type="dxa"/>
            <w:vMerge/>
            <w:vAlign w:val="center"/>
          </w:tcPr>
          <w:p w:rsidR="00F05373" w:rsidRPr="002C559B" w:rsidRDefault="00F05373" w:rsidP="00F41D1A">
            <w:pPr>
              <w:widowControl/>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促进经济发展社会和谐稳定</w:t>
            </w:r>
          </w:p>
        </w:tc>
        <w:tc>
          <w:tcPr>
            <w:tcW w:w="1276"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689"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455"/>
          <w:jc w:val="center"/>
        </w:trPr>
        <w:tc>
          <w:tcPr>
            <w:tcW w:w="828" w:type="dxa"/>
            <w:vMerge/>
            <w:vAlign w:val="center"/>
          </w:tcPr>
          <w:p w:rsidR="00F05373" w:rsidRPr="002C559B" w:rsidRDefault="00F05373" w:rsidP="00F41D1A">
            <w:pPr>
              <w:widowControl/>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p>
        </w:tc>
        <w:tc>
          <w:tcPr>
            <w:tcW w:w="1276" w:type="dxa"/>
            <w:vAlign w:val="center"/>
          </w:tcPr>
          <w:p w:rsidR="00F05373" w:rsidRPr="002C559B" w:rsidRDefault="00F05373" w:rsidP="00F41D1A">
            <w:pPr>
              <w:widowControl/>
              <w:jc w:val="center"/>
              <w:rPr>
                <w:rFonts w:ascii="仿宋" w:hAnsi="仿宋" w:cs="Times New Roman"/>
                <w:kern w:val="0"/>
                <w:sz w:val="24"/>
                <w:szCs w:val="24"/>
              </w:rPr>
            </w:pP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p>
        </w:tc>
        <w:tc>
          <w:tcPr>
            <w:tcW w:w="689" w:type="dxa"/>
            <w:vAlign w:val="center"/>
          </w:tcPr>
          <w:p w:rsidR="00F05373" w:rsidRPr="002C559B" w:rsidRDefault="00F05373" w:rsidP="00F41D1A">
            <w:pPr>
              <w:widowControl/>
              <w:jc w:val="center"/>
              <w:rPr>
                <w:rFonts w:ascii="仿宋" w:hAnsi="仿宋" w:cs="Times New Roman"/>
                <w:kern w:val="0"/>
                <w:sz w:val="24"/>
                <w:szCs w:val="24"/>
              </w:rPr>
            </w:pPr>
          </w:p>
        </w:tc>
      </w:tr>
      <w:tr w:rsidR="00F05373" w:rsidTr="00F41D1A">
        <w:trPr>
          <w:trHeight w:val="416"/>
          <w:jc w:val="center"/>
        </w:trPr>
        <w:tc>
          <w:tcPr>
            <w:tcW w:w="828" w:type="dxa"/>
            <w:vMerge/>
            <w:vAlign w:val="center"/>
          </w:tcPr>
          <w:p w:rsidR="00F05373" w:rsidRPr="002C559B" w:rsidRDefault="00F05373" w:rsidP="00F41D1A">
            <w:pPr>
              <w:widowControl/>
              <w:jc w:val="center"/>
              <w:rPr>
                <w:rFonts w:ascii="仿宋" w:hAnsi="仿宋" w:cs="Times New Roman"/>
                <w:kern w:val="0"/>
                <w:sz w:val="24"/>
                <w:szCs w:val="24"/>
              </w:rPr>
            </w:pPr>
          </w:p>
        </w:tc>
        <w:tc>
          <w:tcPr>
            <w:tcW w:w="769" w:type="dxa"/>
            <w:vMerge w:val="restart"/>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满意度指标</w:t>
            </w:r>
          </w:p>
        </w:tc>
        <w:tc>
          <w:tcPr>
            <w:tcW w:w="1134" w:type="dxa"/>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p>
        </w:tc>
        <w:tc>
          <w:tcPr>
            <w:tcW w:w="1276" w:type="dxa"/>
            <w:vAlign w:val="center"/>
          </w:tcPr>
          <w:p w:rsidR="00F05373" w:rsidRPr="002C559B" w:rsidRDefault="00F05373" w:rsidP="00F41D1A">
            <w:pPr>
              <w:widowControl/>
              <w:jc w:val="center"/>
              <w:rPr>
                <w:rFonts w:ascii="仿宋" w:hAnsi="仿宋" w:cs="Times New Roman"/>
                <w:kern w:val="0"/>
                <w:sz w:val="24"/>
                <w:szCs w:val="24"/>
              </w:rPr>
            </w:pP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p>
        </w:tc>
        <w:tc>
          <w:tcPr>
            <w:tcW w:w="689" w:type="dxa"/>
            <w:vAlign w:val="center"/>
          </w:tcPr>
          <w:p w:rsidR="00F05373" w:rsidRPr="002C559B" w:rsidRDefault="00F05373" w:rsidP="00F41D1A">
            <w:pPr>
              <w:widowControl/>
              <w:jc w:val="center"/>
              <w:rPr>
                <w:rFonts w:ascii="仿宋" w:hAnsi="仿宋" w:cs="Times New Roman"/>
                <w:kern w:val="0"/>
                <w:sz w:val="24"/>
                <w:szCs w:val="24"/>
              </w:rPr>
            </w:pPr>
          </w:p>
        </w:tc>
      </w:tr>
      <w:tr w:rsidR="00F05373" w:rsidTr="00F41D1A">
        <w:trPr>
          <w:trHeight w:val="756"/>
          <w:jc w:val="center"/>
        </w:trPr>
        <w:tc>
          <w:tcPr>
            <w:tcW w:w="828" w:type="dxa"/>
            <w:vMerge/>
            <w:vAlign w:val="center"/>
          </w:tcPr>
          <w:p w:rsidR="00F05373" w:rsidRPr="002C559B" w:rsidRDefault="00F05373" w:rsidP="00F41D1A">
            <w:pPr>
              <w:widowControl/>
              <w:jc w:val="center"/>
              <w:rPr>
                <w:rFonts w:ascii="仿宋" w:hAnsi="仿宋" w:cs="Times New Roman"/>
                <w:kern w:val="0"/>
                <w:sz w:val="24"/>
                <w:szCs w:val="24"/>
              </w:rPr>
            </w:pPr>
          </w:p>
        </w:tc>
        <w:tc>
          <w:tcPr>
            <w:tcW w:w="769" w:type="dxa"/>
            <w:vMerge/>
            <w:vAlign w:val="center"/>
          </w:tcPr>
          <w:p w:rsidR="00F05373" w:rsidRPr="002C559B" w:rsidRDefault="00F05373" w:rsidP="00F41D1A">
            <w:pPr>
              <w:widowControl/>
              <w:jc w:val="center"/>
              <w:rPr>
                <w:rFonts w:ascii="仿宋" w:hAnsi="仿宋" w:cs="Times New Roman"/>
                <w:kern w:val="0"/>
                <w:sz w:val="24"/>
                <w:szCs w:val="24"/>
              </w:rPr>
            </w:pPr>
          </w:p>
        </w:tc>
        <w:tc>
          <w:tcPr>
            <w:tcW w:w="1134" w:type="dxa"/>
            <w:vAlign w:val="center"/>
          </w:tcPr>
          <w:p w:rsidR="00F05373" w:rsidRPr="002C559B" w:rsidRDefault="00F05373" w:rsidP="00F41D1A">
            <w:pPr>
              <w:widowControl/>
              <w:jc w:val="center"/>
              <w:rPr>
                <w:rFonts w:ascii="仿宋" w:hAnsi="仿宋" w:cs="仿宋_GB2312"/>
                <w:kern w:val="0"/>
                <w:sz w:val="24"/>
                <w:szCs w:val="24"/>
              </w:rPr>
            </w:pPr>
            <w:r w:rsidRPr="002C559B">
              <w:rPr>
                <w:rFonts w:ascii="仿宋" w:hAnsi="仿宋" w:cs="仿宋_GB2312" w:hint="eastAsia"/>
                <w:kern w:val="0"/>
                <w:sz w:val="24"/>
                <w:szCs w:val="24"/>
              </w:rPr>
              <w:t>……</w:t>
            </w:r>
          </w:p>
        </w:tc>
        <w:tc>
          <w:tcPr>
            <w:tcW w:w="2835" w:type="dxa"/>
            <w:gridSpan w:val="3"/>
            <w:vAlign w:val="center"/>
          </w:tcPr>
          <w:p w:rsidR="00F05373" w:rsidRPr="002C559B" w:rsidRDefault="00F05373" w:rsidP="00F41D1A">
            <w:pPr>
              <w:widowControl/>
              <w:jc w:val="center"/>
              <w:rPr>
                <w:rFonts w:ascii="仿宋" w:hAnsi="仿宋" w:cs="Times New Roman"/>
                <w:kern w:val="0"/>
                <w:sz w:val="24"/>
                <w:szCs w:val="24"/>
              </w:rPr>
            </w:pPr>
          </w:p>
        </w:tc>
        <w:tc>
          <w:tcPr>
            <w:tcW w:w="1276" w:type="dxa"/>
            <w:vAlign w:val="center"/>
          </w:tcPr>
          <w:p w:rsidR="00F05373" w:rsidRPr="002C559B" w:rsidRDefault="00F05373" w:rsidP="00F41D1A">
            <w:pPr>
              <w:widowControl/>
              <w:jc w:val="center"/>
              <w:rPr>
                <w:rFonts w:ascii="仿宋" w:hAnsi="仿宋" w:cs="Times New Roman"/>
                <w:kern w:val="0"/>
                <w:sz w:val="24"/>
                <w:szCs w:val="24"/>
              </w:rPr>
            </w:pPr>
          </w:p>
        </w:tc>
        <w:tc>
          <w:tcPr>
            <w:tcW w:w="1417" w:type="dxa"/>
            <w:gridSpan w:val="2"/>
            <w:vAlign w:val="center"/>
          </w:tcPr>
          <w:p w:rsidR="00F05373" w:rsidRPr="002C559B" w:rsidRDefault="00F05373" w:rsidP="00F41D1A">
            <w:pPr>
              <w:widowControl/>
              <w:jc w:val="center"/>
              <w:rPr>
                <w:rFonts w:ascii="仿宋" w:hAnsi="仿宋" w:cs="Times New Roman"/>
                <w:kern w:val="0"/>
                <w:sz w:val="24"/>
                <w:szCs w:val="24"/>
              </w:rPr>
            </w:pPr>
          </w:p>
        </w:tc>
        <w:tc>
          <w:tcPr>
            <w:tcW w:w="689" w:type="dxa"/>
            <w:vAlign w:val="center"/>
          </w:tcPr>
          <w:p w:rsidR="00F05373" w:rsidRPr="002C559B" w:rsidRDefault="00F05373" w:rsidP="00F41D1A">
            <w:pPr>
              <w:widowControl/>
              <w:jc w:val="center"/>
              <w:rPr>
                <w:rFonts w:ascii="仿宋" w:hAnsi="仿宋" w:cs="Times New Roman"/>
                <w:kern w:val="0"/>
                <w:sz w:val="24"/>
                <w:szCs w:val="24"/>
              </w:rPr>
            </w:pPr>
          </w:p>
        </w:tc>
      </w:tr>
      <w:tr w:rsidR="00F05373" w:rsidTr="00F41D1A">
        <w:trPr>
          <w:trHeight w:val="539"/>
          <w:jc w:val="center"/>
        </w:trPr>
        <w:tc>
          <w:tcPr>
            <w:tcW w:w="828" w:type="dxa"/>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总分</w:t>
            </w:r>
          </w:p>
        </w:tc>
        <w:tc>
          <w:tcPr>
            <w:tcW w:w="8120" w:type="dxa"/>
            <w:gridSpan w:val="9"/>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Times New Roman" w:hint="eastAsia"/>
                <w:kern w:val="0"/>
                <w:sz w:val="24"/>
                <w:szCs w:val="24"/>
              </w:rPr>
              <w:t>96</w:t>
            </w:r>
          </w:p>
        </w:tc>
      </w:tr>
      <w:tr w:rsidR="00F05373" w:rsidTr="00F41D1A">
        <w:trPr>
          <w:trHeight w:val="4385"/>
          <w:jc w:val="center"/>
        </w:trPr>
        <w:tc>
          <w:tcPr>
            <w:tcW w:w="159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lastRenderedPageBreak/>
              <w:t>偏差大或</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目标未完成</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原因分析</w:t>
            </w:r>
          </w:p>
        </w:tc>
        <w:tc>
          <w:tcPr>
            <w:tcW w:w="7351" w:type="dxa"/>
            <w:gridSpan w:val="8"/>
            <w:vAlign w:val="center"/>
          </w:tcPr>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1、各类案件结案率93.98%，未完成预期目标值96.5%，偏离原因是案件收案数量上升，办案效率需进一步提升。</w:t>
            </w:r>
          </w:p>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2、案件发回重审率1.57%，未完成预期目标值1%，偏离原因是遇到疑难案件请示沟通欠缺，未充分利用“法信智能推送”平台、类案推送、中国裁判文书网等，案件质量有待提升。</w:t>
            </w:r>
          </w:p>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3、法定审限内结案率98.74%，未完成预期目标值99.8%，偏离原因是案件结案率统计数据中包含扣除审限和延长审限的案件，故总体正常审限期内案件结案率数据降低，未达到预期目标值。</w:t>
            </w:r>
          </w:p>
          <w:p w:rsidR="00F05373" w:rsidRPr="002C559B" w:rsidRDefault="00F05373" w:rsidP="00F41D1A">
            <w:pPr>
              <w:ind w:firstLineChars="200" w:firstLine="480"/>
              <w:rPr>
                <w:rFonts w:ascii="仿宋" w:hAnsi="仿宋" w:cs="Times New Roman"/>
                <w:kern w:val="0"/>
                <w:sz w:val="24"/>
                <w:szCs w:val="24"/>
              </w:rPr>
            </w:pPr>
          </w:p>
        </w:tc>
      </w:tr>
      <w:tr w:rsidR="00F05373" w:rsidTr="00F41D1A">
        <w:trPr>
          <w:trHeight w:val="1383"/>
          <w:jc w:val="center"/>
        </w:trPr>
        <w:tc>
          <w:tcPr>
            <w:tcW w:w="1597"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改进措施及</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结果应用方案</w:t>
            </w:r>
          </w:p>
        </w:tc>
        <w:tc>
          <w:tcPr>
            <w:tcW w:w="7351"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在之后的绩效目标值设定过程中与审判业务有关的指标数据应与审管办详细沟通，弄懂每个指标的影响因素，设定合理的预期值。</w:t>
            </w:r>
          </w:p>
        </w:tc>
      </w:tr>
    </w:tbl>
    <w:p w:rsidR="00F05373" w:rsidRDefault="00F05373" w:rsidP="00F05373">
      <w:pPr>
        <w:widowControl/>
        <w:rPr>
          <w:rFonts w:ascii="仿宋_GB2312" w:eastAsia="仿宋_GB2312" w:hAnsi="宋体" w:cs="Times New Roman"/>
          <w:kern w:val="0"/>
          <w:sz w:val="20"/>
          <w:szCs w:val="20"/>
        </w:rPr>
      </w:pPr>
      <w:r>
        <w:rPr>
          <w:rFonts w:ascii="仿宋_GB2312" w:eastAsia="仿宋_GB2312" w:hAnsi="宋体" w:cs="仿宋_GB2312" w:hint="eastAsia"/>
          <w:kern w:val="0"/>
          <w:sz w:val="20"/>
          <w:szCs w:val="20"/>
        </w:rPr>
        <w:t>备注：</w:t>
      </w:r>
    </w:p>
    <w:p w:rsidR="00F05373" w:rsidRDefault="00F05373" w:rsidP="00F05373">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1.</w:t>
      </w:r>
      <w:r>
        <w:rPr>
          <w:rFonts w:ascii="仿宋_GB2312" w:eastAsia="仿宋_GB2312" w:hAnsi="宋体" w:cs="仿宋_GB2312" w:hint="eastAsia"/>
          <w:kern w:val="0"/>
          <w:sz w:val="20"/>
          <w:szCs w:val="20"/>
        </w:rPr>
        <w:t>预算执行情况口径：预算数为调整后财政资金总额（包括上年结余结转），执行数为资金使用单位财政资金实际支出数。</w:t>
      </w:r>
    </w:p>
    <w:p w:rsidR="00F05373" w:rsidRDefault="00F05373" w:rsidP="00F05373">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2.</w:t>
      </w:r>
      <w:r>
        <w:rPr>
          <w:rFonts w:ascii="仿宋_GB2312" w:eastAsia="仿宋_GB2312" w:hAnsi="宋体" w:cs="仿宋_GB2312" w:hint="eastAsia"/>
          <w:kern w:val="0"/>
          <w:sz w:val="20"/>
          <w:szCs w:val="20"/>
        </w:rPr>
        <w:t>定量指标完成数汇总原则：绝对值直接累加计算，相对值按照资金额度加权平均计算。定量指标计分原则：正向指标（即目标值为≥</w:t>
      </w:r>
      <w:r>
        <w:rPr>
          <w:rFonts w:ascii="仿宋_GB2312" w:eastAsia="仿宋_GB2312" w:hAnsi="宋体" w:cs="仿宋_GB2312"/>
          <w:kern w:val="0"/>
          <w:sz w:val="20"/>
          <w:szCs w:val="20"/>
        </w:rPr>
        <w:t>X,</w:t>
      </w:r>
      <w:r>
        <w:rPr>
          <w:rFonts w:ascii="仿宋_GB2312" w:eastAsia="仿宋_GB2312" w:hAnsi="宋体" w:cs="仿宋_GB2312" w:hint="eastAsia"/>
          <w:kern w:val="0"/>
          <w:sz w:val="20"/>
          <w:szCs w:val="20"/>
        </w:rPr>
        <w:t>得分</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权重</w:t>
      </w:r>
      <w:r>
        <w:rPr>
          <w:rFonts w:ascii="仿宋_GB2312" w:eastAsia="仿宋_GB2312" w:hAnsi="宋体" w:cs="仿宋_GB2312"/>
          <w:kern w:val="0"/>
          <w:sz w:val="20"/>
          <w:szCs w:val="20"/>
        </w:rPr>
        <w:t>*B/A</w:t>
      </w:r>
      <w:r>
        <w:rPr>
          <w:rFonts w:ascii="仿宋_GB2312" w:eastAsia="仿宋_GB2312" w:hAnsi="宋体" w:cs="仿宋_GB2312" w:hint="eastAsia"/>
          <w:kern w:val="0"/>
          <w:sz w:val="20"/>
          <w:szCs w:val="20"/>
        </w:rPr>
        <w:t>），反向指标（即目标值为≤</w:t>
      </w:r>
      <w:r>
        <w:rPr>
          <w:rFonts w:ascii="仿宋_GB2312" w:eastAsia="仿宋_GB2312" w:hAnsi="宋体" w:cs="仿宋_GB2312"/>
          <w:kern w:val="0"/>
          <w:sz w:val="20"/>
          <w:szCs w:val="20"/>
        </w:rPr>
        <w:t>X</w:t>
      </w:r>
      <w:r>
        <w:rPr>
          <w:rFonts w:ascii="仿宋_GB2312" w:eastAsia="仿宋_GB2312" w:hAnsi="宋体" w:cs="仿宋_GB2312" w:hint="eastAsia"/>
          <w:kern w:val="0"/>
          <w:sz w:val="20"/>
          <w:szCs w:val="20"/>
        </w:rPr>
        <w:t>，得分</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权重</w:t>
      </w:r>
      <w:r>
        <w:rPr>
          <w:rFonts w:ascii="仿宋_GB2312" w:eastAsia="仿宋_GB2312" w:hAnsi="宋体" w:cs="仿宋_GB2312"/>
          <w:kern w:val="0"/>
          <w:sz w:val="20"/>
          <w:szCs w:val="20"/>
        </w:rPr>
        <w:t>*A/B）</w:t>
      </w:r>
      <w:r>
        <w:rPr>
          <w:rFonts w:ascii="仿宋_GB2312" w:eastAsia="仿宋_GB2312" w:hAnsi="宋体" w:cs="仿宋_GB2312" w:hint="eastAsia"/>
          <w:kern w:val="0"/>
          <w:sz w:val="20"/>
          <w:szCs w:val="20"/>
        </w:rPr>
        <w:t>，得分不得突破权重总额。定量指标先汇总完成数，再计算得分。</w:t>
      </w:r>
    </w:p>
    <w:p w:rsidR="00F05373" w:rsidRDefault="00F05373" w:rsidP="00F05373">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3.</w:t>
      </w:r>
      <w:r>
        <w:rPr>
          <w:rFonts w:ascii="仿宋_GB2312" w:eastAsia="仿宋_GB2312" w:hAnsi="宋体" w:cs="仿宋_GB2312" w:hint="eastAsia"/>
          <w:kern w:val="0"/>
          <w:sz w:val="20"/>
          <w:szCs w:val="20"/>
        </w:rPr>
        <w:t>定性指标计分原则：达成预期指标、部分达成预期指标并具有一定效果、未达成预期指标且效果较差三档，分别按照该指标对应分值区间</w:t>
      </w:r>
      <w:r>
        <w:rPr>
          <w:rFonts w:ascii="仿宋_GB2312" w:eastAsia="仿宋_GB2312" w:hAnsi="宋体" w:cs="仿宋_GB2312"/>
          <w:kern w:val="0"/>
          <w:sz w:val="20"/>
          <w:szCs w:val="20"/>
        </w:rPr>
        <w:t>100-80%</w:t>
      </w:r>
      <w:r>
        <w:rPr>
          <w:rFonts w:ascii="仿宋_GB2312" w:eastAsia="仿宋_GB2312" w:hAnsi="宋体" w:cs="仿宋_GB2312" w:hint="eastAsia"/>
          <w:kern w:val="0"/>
          <w:sz w:val="20"/>
          <w:szCs w:val="20"/>
        </w:rPr>
        <w:t>（含</w:t>
      </w:r>
      <w:r>
        <w:rPr>
          <w:rFonts w:ascii="仿宋_GB2312" w:eastAsia="仿宋_GB2312" w:hAnsi="宋体" w:cs="仿宋_GB2312"/>
          <w:kern w:val="0"/>
          <w:sz w:val="20"/>
          <w:szCs w:val="20"/>
        </w:rPr>
        <w:t>80%</w:t>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80-50%</w:t>
      </w:r>
      <w:r>
        <w:rPr>
          <w:rFonts w:ascii="仿宋_GB2312" w:eastAsia="仿宋_GB2312" w:hAnsi="宋体" w:cs="仿宋_GB2312" w:hint="eastAsia"/>
          <w:kern w:val="0"/>
          <w:sz w:val="20"/>
          <w:szCs w:val="20"/>
        </w:rPr>
        <w:t>（含</w:t>
      </w:r>
      <w:r>
        <w:rPr>
          <w:rFonts w:ascii="仿宋_GB2312" w:eastAsia="仿宋_GB2312" w:hAnsi="宋体" w:cs="仿宋_GB2312"/>
          <w:kern w:val="0"/>
          <w:sz w:val="20"/>
          <w:szCs w:val="20"/>
        </w:rPr>
        <w:t>50%</w:t>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50-0%</w:t>
      </w:r>
      <w:r>
        <w:rPr>
          <w:rFonts w:ascii="仿宋_GB2312" w:eastAsia="仿宋_GB2312" w:hAnsi="宋体" w:cs="仿宋_GB2312" w:hint="eastAsia"/>
          <w:kern w:val="0"/>
          <w:sz w:val="20"/>
          <w:szCs w:val="20"/>
        </w:rPr>
        <w:t>合理确定分值。汇总时，以资金额度为权重，对分值进行加权平均计算。</w:t>
      </w:r>
    </w:p>
    <w:p w:rsidR="00F05373" w:rsidRDefault="00F05373" w:rsidP="00F05373">
      <w:pPr>
        <w:widowControl/>
        <w:ind w:firstLineChars="200" w:firstLine="400"/>
        <w:rPr>
          <w:rFonts w:ascii="仿宋_GB2312" w:eastAsia="仿宋_GB2312" w:hAnsi="宋体" w:cs="仿宋_GB2312"/>
          <w:kern w:val="0"/>
          <w:sz w:val="20"/>
          <w:szCs w:val="20"/>
        </w:rPr>
      </w:pPr>
      <w:r>
        <w:rPr>
          <w:rFonts w:ascii="仿宋_GB2312" w:eastAsia="仿宋_GB2312" w:hAnsi="宋体" w:cs="仿宋_GB2312"/>
          <w:kern w:val="0"/>
          <w:sz w:val="20"/>
          <w:szCs w:val="20"/>
        </w:rPr>
        <w:t>4.</w:t>
      </w:r>
      <w:r>
        <w:rPr>
          <w:rFonts w:ascii="仿宋_GB2312" w:eastAsia="仿宋_GB2312" w:hAnsi="宋体" w:cs="仿宋_GB2312" w:hint="eastAsia"/>
          <w:kern w:val="0"/>
          <w:sz w:val="20"/>
          <w:szCs w:val="20"/>
        </w:rPr>
        <w:t>基于经济性和必要性等因素考虑，满意度指标暂可不作为必评指标。</w:t>
      </w: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t>2021年度建始县人民法院</w:t>
      </w:r>
    </w:p>
    <w:p w:rsidR="00F05373" w:rsidRDefault="00F05373" w:rsidP="00F05373">
      <w:pPr>
        <w:jc w:val="center"/>
        <w:rPr>
          <w:rFonts w:ascii="楷体_GB2312" w:eastAsia="楷体_GB2312" w:hAnsi="仿宋" w:cs="楷体_GB2312"/>
          <w:kern w:val="0"/>
          <w:sz w:val="28"/>
          <w:szCs w:val="28"/>
        </w:rPr>
      </w:pPr>
      <w:r>
        <w:rPr>
          <w:rFonts w:ascii="方正小标宋简体" w:eastAsia="方正小标宋简体" w:hAnsi="宋体" w:cs="方正小标宋简体" w:hint="eastAsia"/>
          <w:sz w:val="36"/>
          <w:szCs w:val="36"/>
        </w:rPr>
        <w:lastRenderedPageBreak/>
        <w:t>办案业务专项经费项目自评表</w:t>
      </w:r>
      <w:r>
        <w:rPr>
          <w:rFonts w:ascii="楷体_GB2312" w:eastAsia="楷体_GB2312" w:hAnsi="仿宋" w:cs="楷体_GB2312"/>
          <w:kern w:val="0"/>
          <w:sz w:val="28"/>
          <w:szCs w:val="28"/>
        </w:rPr>
        <w:t xml:space="preserve">          </w:t>
      </w:r>
    </w:p>
    <w:p w:rsidR="00F05373" w:rsidRPr="00B87D7A" w:rsidRDefault="00F05373" w:rsidP="00F05373">
      <w:pPr>
        <w:jc w:val="center"/>
        <w:rPr>
          <w:rFonts w:ascii="方正小标宋简体" w:eastAsia="方正小标宋简体" w:hAnsi="宋体" w:cs="Times New Roman"/>
          <w:sz w:val="36"/>
          <w:szCs w:val="36"/>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232"/>
        <w:gridCol w:w="1087"/>
        <w:gridCol w:w="877"/>
      </w:tblGrid>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项目名称</w:t>
            </w:r>
          </w:p>
        </w:tc>
        <w:tc>
          <w:tcPr>
            <w:tcW w:w="7420" w:type="dxa"/>
            <w:gridSpan w:val="8"/>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建始县人民法院办案业务专项经费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主管部门</w:t>
            </w:r>
          </w:p>
        </w:tc>
        <w:tc>
          <w:tcPr>
            <w:tcW w:w="3364" w:type="dxa"/>
            <w:gridSpan w:val="3"/>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Times New Roman" w:hint="eastAsia"/>
                <w:kern w:val="0"/>
                <w:sz w:val="24"/>
                <w:szCs w:val="24"/>
              </w:rPr>
              <w:t>湖北省高级人民法院</w:t>
            </w:r>
          </w:p>
        </w:tc>
        <w:tc>
          <w:tcPr>
            <w:tcW w:w="2092"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项目实施单位</w:t>
            </w:r>
          </w:p>
        </w:tc>
        <w:tc>
          <w:tcPr>
            <w:tcW w:w="1964"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项目类别</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、部门预算项目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、省直专项</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、省对下转移支付项目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项目属性</w:t>
            </w:r>
          </w:p>
        </w:tc>
        <w:tc>
          <w:tcPr>
            <w:tcW w:w="7420" w:type="dxa"/>
            <w:gridSpan w:val="8"/>
            <w:vAlign w:val="center"/>
          </w:tcPr>
          <w:p w:rsidR="00F05373" w:rsidRPr="002C559B" w:rsidRDefault="00F05373" w:rsidP="00F41D1A">
            <w:pPr>
              <w:widowControl/>
              <w:snapToGrid w:val="0"/>
              <w:jc w:val="left"/>
              <w:rPr>
                <w:rFonts w:ascii="仿宋" w:hAnsi="仿宋" w:cs="仿宋_GB2312"/>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、持续性项目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、新增性项目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项目类型</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、常年性项目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、延续性项目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、一次性项目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预算执行情况（万元）</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预算数（</w:t>
            </w:r>
            <w:r w:rsidRPr="002C559B">
              <w:rPr>
                <w:rFonts w:ascii="仿宋" w:hAnsi="仿宋" w:cs="仿宋_GB2312"/>
                <w:kern w:val="0"/>
                <w:sz w:val="24"/>
                <w:szCs w:val="24"/>
              </w:rPr>
              <w:t>A）</w:t>
            </w:r>
          </w:p>
        </w:tc>
        <w:tc>
          <w:tcPr>
            <w:tcW w:w="1317"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执行数</w:t>
            </w:r>
            <w:r w:rsidRPr="002C559B">
              <w:rPr>
                <w:rFonts w:ascii="仿宋" w:hAnsi="仿宋" w:cs="仿宋_GB2312"/>
                <w:kern w:val="0"/>
                <w:sz w:val="24"/>
                <w:szCs w:val="24"/>
              </w:rPr>
              <w:t>（B）</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执行率</w:t>
            </w:r>
            <w:r w:rsidRPr="002C559B">
              <w:rPr>
                <w:rFonts w:ascii="仿宋" w:hAnsi="仿宋" w:cs="仿宋_GB2312"/>
                <w:kern w:val="0"/>
                <w:sz w:val="24"/>
                <w:szCs w:val="24"/>
              </w:rPr>
              <w:t>（B/A）</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r w:rsidRPr="002C559B">
              <w:rPr>
                <w:rFonts w:ascii="仿宋" w:hAnsi="仿宋" w:cs="仿宋_GB2312"/>
                <w:kern w:val="0"/>
                <w:sz w:val="24"/>
                <w:szCs w:val="24"/>
              </w:rPr>
              <w:t>*</w:t>
            </w:r>
            <w:r w:rsidRPr="002C559B">
              <w:rPr>
                <w:rFonts w:ascii="仿宋" w:hAnsi="仿宋" w:cs="仿宋_GB2312" w:hint="eastAsia"/>
                <w:kern w:val="0"/>
                <w:sz w:val="24"/>
                <w:szCs w:val="24"/>
              </w:rPr>
              <w:t>执行率）</w:t>
            </w:r>
          </w:p>
        </w:tc>
      </w:tr>
      <w:tr w:rsidR="00F05373" w:rsidTr="00F41D1A">
        <w:trPr>
          <w:trHeight w:val="510"/>
          <w:jc w:val="center"/>
        </w:trPr>
        <w:tc>
          <w:tcPr>
            <w:tcW w:w="1528" w:type="dxa"/>
            <w:gridSpan w:val="2"/>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年度财政资金总额</w:t>
            </w:r>
          </w:p>
        </w:tc>
        <w:tc>
          <w:tcPr>
            <w:tcW w:w="1319"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191.87</w:t>
            </w:r>
          </w:p>
        </w:tc>
        <w:tc>
          <w:tcPr>
            <w:tcW w:w="1317"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191.87</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restart"/>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年度绩效目标</w:t>
            </w:r>
            <w:r w:rsidRPr="002C559B">
              <w:rPr>
                <w:rFonts w:ascii="仿宋" w:hAnsi="仿宋" w:cs="仿宋_GB2312"/>
                <w:kern w:val="0"/>
                <w:sz w:val="24"/>
                <w:szCs w:val="24"/>
              </w:rPr>
              <w:t>1</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（80分）</w:t>
            </w:r>
          </w:p>
        </w:tc>
        <w:tc>
          <w:tcPr>
            <w:tcW w:w="700" w:type="dxa"/>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一级指标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二级指标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三级指标</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年初目标值（</w:t>
            </w:r>
            <w:r w:rsidRPr="002C559B">
              <w:rPr>
                <w:rFonts w:ascii="仿宋" w:hAnsi="仿宋" w:cs="仿宋_GB2312"/>
                <w:kern w:val="0"/>
                <w:sz w:val="24"/>
                <w:szCs w:val="24"/>
              </w:rPr>
              <w:t>A</w:t>
            </w:r>
            <w:r w:rsidRPr="002C559B">
              <w:rPr>
                <w:rFonts w:ascii="仿宋" w:hAnsi="仿宋" w:cs="仿宋_GB2312" w:hint="eastAsia"/>
                <w:kern w:val="0"/>
                <w:sz w:val="24"/>
                <w:szCs w:val="24"/>
              </w:rPr>
              <w:t>）</w:t>
            </w:r>
          </w:p>
        </w:tc>
        <w:tc>
          <w:tcPr>
            <w:tcW w:w="1319"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实际完成值（</w:t>
            </w:r>
            <w:r w:rsidRPr="002C559B">
              <w:rPr>
                <w:rFonts w:ascii="仿宋" w:hAnsi="仿宋" w:cs="仿宋_GB2312"/>
                <w:kern w:val="0"/>
                <w:sz w:val="24"/>
                <w:szCs w:val="24"/>
              </w:rPr>
              <w:t>B</w:t>
            </w:r>
            <w:r w:rsidRPr="002C559B">
              <w:rPr>
                <w:rFonts w:ascii="仿宋" w:hAnsi="仿宋" w:cs="仿宋_GB2312" w:hint="eastAsia"/>
                <w:kern w:val="0"/>
                <w:sz w:val="24"/>
                <w:szCs w:val="24"/>
              </w:rPr>
              <w:t>）</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产出指标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数量指标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各类案件结案率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96.5%</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93.98%</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12.98</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质量指标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案件发回重审率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1.57%</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8.5</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时效指标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法定审限内结案率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99.8%</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98.74%</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13.19</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效益指标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促进经济发展社会和谐稳定</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促进</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促进当事人合法权益</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保障</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保障</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满意度指标</w:t>
            </w: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总分</w:t>
            </w:r>
          </w:p>
        </w:tc>
        <w:tc>
          <w:tcPr>
            <w:tcW w:w="8120" w:type="dxa"/>
            <w:gridSpan w:val="9"/>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94.67</w:t>
            </w:r>
          </w:p>
        </w:tc>
      </w:tr>
      <w:tr w:rsidR="00F05373" w:rsidTr="00F41D1A">
        <w:trPr>
          <w:trHeight w:val="3676"/>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lastRenderedPageBreak/>
              <w:t>偏差大或</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目标未完成</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原因分析</w:t>
            </w:r>
          </w:p>
        </w:tc>
        <w:tc>
          <w:tcPr>
            <w:tcW w:w="7420" w:type="dxa"/>
            <w:gridSpan w:val="8"/>
            <w:vAlign w:val="center"/>
          </w:tcPr>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1、各类案件结案率93.98%，未完成预期目标值96.5%，偏离原因是案件收案数量上升，办案效率需进一步提升。</w:t>
            </w:r>
          </w:p>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2、案件发回重审率1.57%，未完成预期目标值1%，偏离原因是遇到疑难案件请示沟通欠缺，未充分利用“法信智能推送”平台、类案推送、中国裁判文书网等，案件质量有待提升。</w:t>
            </w:r>
          </w:p>
          <w:p w:rsidR="00F05373" w:rsidRPr="002C559B" w:rsidRDefault="00F05373" w:rsidP="00F41D1A">
            <w:pPr>
              <w:ind w:firstLineChars="200" w:firstLine="480"/>
              <w:rPr>
                <w:rFonts w:ascii="仿宋" w:hAnsi="仿宋" w:cs="Times New Roman"/>
                <w:kern w:val="0"/>
                <w:sz w:val="24"/>
                <w:szCs w:val="24"/>
              </w:rPr>
            </w:pPr>
            <w:r w:rsidRPr="002C559B">
              <w:rPr>
                <w:rFonts w:ascii="仿宋" w:hAnsi="仿宋" w:cs="Times New Roman" w:hint="eastAsia"/>
                <w:kern w:val="0"/>
                <w:sz w:val="24"/>
                <w:szCs w:val="24"/>
              </w:rPr>
              <w:t>3、法定审限内结案率98.74%，未完成预期目标值99.8%，偏离原因是案件结案率统计数据中包含扣除审限和延长审限的案件，故总体正常审限期内案件结案率数据降低，未达到预期目标值。</w:t>
            </w:r>
          </w:p>
        </w:tc>
      </w:tr>
      <w:tr w:rsidR="00F05373" w:rsidTr="00F41D1A">
        <w:trPr>
          <w:trHeight w:val="1822"/>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改进措施及</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结果应用方案</w:t>
            </w:r>
          </w:p>
        </w:tc>
        <w:tc>
          <w:tcPr>
            <w:tcW w:w="7420"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在之后的绩效目标值设定过程中与审判业务有关的指标数据应与审管办详细沟通，弄懂每个指标的影响因素,设定合理的预期值。</w:t>
            </w:r>
          </w:p>
        </w:tc>
      </w:tr>
    </w:tbl>
    <w:p w:rsidR="00F05373" w:rsidRPr="002C559B" w:rsidRDefault="00F05373" w:rsidP="00F05373">
      <w:pPr>
        <w:widowControl/>
        <w:rPr>
          <w:rFonts w:ascii="仿宋_GB2312" w:eastAsia="仿宋_GB2312" w:hAnsi="宋体" w:cs="Times New Roman"/>
          <w:kern w:val="0"/>
          <w:sz w:val="20"/>
          <w:szCs w:val="20"/>
        </w:rPr>
      </w:pPr>
      <w:r w:rsidRPr="002C559B">
        <w:rPr>
          <w:rFonts w:ascii="仿宋_GB2312" w:eastAsia="仿宋_GB2312" w:hAnsi="宋体" w:cs="仿宋_GB2312" w:hint="eastAsia"/>
          <w:kern w:val="0"/>
          <w:sz w:val="20"/>
          <w:szCs w:val="20"/>
        </w:rPr>
        <w:t>备注：</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1.</w:t>
      </w:r>
      <w:r w:rsidRPr="002C559B">
        <w:rPr>
          <w:rFonts w:ascii="仿宋_GB2312" w:eastAsia="仿宋_GB2312" w:hAnsi="宋体" w:cs="仿宋_GB2312" w:hint="eastAsia"/>
          <w:kern w:val="0"/>
          <w:sz w:val="20"/>
          <w:szCs w:val="20"/>
        </w:rPr>
        <w:t>预算执行情况口径：预算数为调整后财政资金总额（包括上年结余结转），执行数为资金使用单位财政资金实际支出数。</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2.</w:t>
      </w:r>
      <w:r w:rsidRPr="002C559B">
        <w:rPr>
          <w:rFonts w:ascii="仿宋_GB2312" w:eastAsia="仿宋_GB2312" w:hAnsi="宋体" w:cs="仿宋_GB2312" w:hint="eastAsia"/>
          <w:kern w:val="0"/>
          <w:sz w:val="20"/>
          <w:szCs w:val="20"/>
        </w:rPr>
        <w:t>定量指标完成数汇总原则：绝对值直接累加计算，相对值按照资金额度加权平均计算。定量指标计分原则：正向指标（即目标值为≥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*B/A</w:t>
      </w:r>
      <w:r w:rsidRPr="002C559B">
        <w:rPr>
          <w:rFonts w:ascii="仿宋_GB2312" w:eastAsia="仿宋_GB2312" w:hAnsi="宋体" w:cs="仿宋_GB2312" w:hint="eastAsia"/>
          <w:kern w:val="0"/>
          <w:sz w:val="20"/>
          <w:szCs w:val="20"/>
        </w:rPr>
        <w:t>），反向指标（即目标值为≤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*A/B）</w:t>
      </w:r>
      <w:r w:rsidRPr="002C559B">
        <w:rPr>
          <w:rFonts w:ascii="仿宋_GB2312" w:eastAsia="仿宋_GB2312" w:hAnsi="宋体" w:cs="仿宋_GB2312" w:hint="eastAsia"/>
          <w:kern w:val="0"/>
          <w:sz w:val="20"/>
          <w:szCs w:val="20"/>
        </w:rPr>
        <w:t>，得分不得突破权重总额。定量指标先汇总完成数，再计算得分。</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3.</w:t>
      </w:r>
      <w:r w:rsidRPr="002C559B">
        <w:rPr>
          <w:rFonts w:ascii="仿宋_GB2312" w:eastAsia="仿宋_GB2312" w:hAnsi="宋体" w:cs="仿宋_GB2312" w:hint="eastAsia"/>
          <w:kern w:val="0"/>
          <w:sz w:val="20"/>
          <w:szCs w:val="20"/>
        </w:rPr>
        <w:t>定性指标计分原则：达成预期指标、部分达成预期指标并具有一定效果、未达成预期指标且效果较差三档，分别按照该指标对应分值区间</w:t>
      </w:r>
      <w:r w:rsidRPr="002C559B">
        <w:rPr>
          <w:rFonts w:ascii="仿宋_GB2312" w:eastAsia="仿宋_GB2312" w:hAnsi="宋体" w:cs="仿宋_GB2312"/>
          <w:kern w:val="0"/>
          <w:sz w:val="20"/>
          <w:szCs w:val="20"/>
        </w:rPr>
        <w:t>100-80%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80%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80-50%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50%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50-0%</w:t>
      </w:r>
      <w:r w:rsidRPr="002C559B">
        <w:rPr>
          <w:rFonts w:ascii="仿宋_GB2312" w:eastAsia="仿宋_GB2312" w:hAnsi="宋体" w:cs="仿宋_GB2312" w:hint="eastAsia"/>
          <w:kern w:val="0"/>
          <w:sz w:val="20"/>
          <w:szCs w:val="20"/>
        </w:rPr>
        <w:t>合理确定分值。汇总时，以资金额度为权重，对分值进行加权平均计算。</w:t>
      </w:r>
    </w:p>
    <w:p w:rsidR="00F05373" w:rsidRPr="002C559B" w:rsidRDefault="00F05373" w:rsidP="00F05373">
      <w:pPr>
        <w:widowControl/>
        <w:ind w:firstLineChars="200" w:firstLine="400"/>
        <w:rPr>
          <w:rFonts w:ascii="仿宋_GB2312" w:eastAsia="仿宋_GB2312" w:hAnsi="宋体" w:cs="仿宋_GB2312"/>
          <w:kern w:val="0"/>
          <w:sz w:val="20"/>
          <w:szCs w:val="20"/>
        </w:rPr>
      </w:pPr>
      <w:r w:rsidRPr="002C559B">
        <w:rPr>
          <w:rFonts w:ascii="仿宋_GB2312" w:eastAsia="仿宋_GB2312" w:hAnsi="宋体" w:cs="仿宋_GB2312"/>
          <w:kern w:val="0"/>
          <w:sz w:val="20"/>
          <w:szCs w:val="20"/>
        </w:rPr>
        <w:t>4.</w:t>
      </w:r>
      <w:r w:rsidRPr="002C559B">
        <w:rPr>
          <w:rFonts w:ascii="仿宋_GB2312" w:eastAsia="仿宋_GB2312" w:hAnsi="宋体" w:cs="仿宋_GB2312" w:hint="eastAsia"/>
          <w:kern w:val="0"/>
          <w:sz w:val="20"/>
          <w:szCs w:val="20"/>
        </w:rPr>
        <w:t>基于经济性和必要性等因素考虑，满意度指标暂可不作为必评指标。</w:t>
      </w: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lastRenderedPageBreak/>
        <w:t>2021年度建始县人民法院</w:t>
      </w:r>
    </w:p>
    <w:p w:rsidR="00F05373" w:rsidRDefault="00F05373" w:rsidP="00F05373">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t>综合运转保障专项经费项目自评表</w:t>
      </w:r>
    </w:p>
    <w:p w:rsidR="00F05373" w:rsidRPr="00142CED" w:rsidRDefault="00F05373" w:rsidP="00F05373">
      <w:pPr>
        <w:jc w:val="center"/>
        <w:rPr>
          <w:rFonts w:ascii="方正小标宋简体" w:eastAsia="方正小标宋简体" w:hAnsi="宋体" w:cs="方正小标宋简体"/>
          <w:sz w:val="36"/>
          <w:szCs w:val="36"/>
        </w:rPr>
      </w:pPr>
      <w:r>
        <w:rPr>
          <w:rFonts w:ascii="楷体_GB2312" w:eastAsia="楷体_GB2312" w:hAnsi="仿宋" w:cs="楷体_GB2312"/>
          <w:kern w:val="0"/>
          <w:sz w:val="28"/>
          <w:szCs w:val="28"/>
        </w:rPr>
        <w:t xml:space="preserve">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373"/>
        <w:gridCol w:w="946"/>
        <w:gridCol w:w="877"/>
      </w:tblGrid>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项目名称</w:t>
            </w:r>
          </w:p>
        </w:tc>
        <w:tc>
          <w:tcPr>
            <w:tcW w:w="7420" w:type="dxa"/>
            <w:gridSpan w:val="8"/>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建始县人民法院综合运转保障专项经费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主管部门</w:t>
            </w:r>
          </w:p>
        </w:tc>
        <w:tc>
          <w:tcPr>
            <w:tcW w:w="3364" w:type="dxa"/>
            <w:gridSpan w:val="3"/>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Times New Roman" w:hint="eastAsia"/>
                <w:kern w:val="0"/>
                <w:sz w:val="24"/>
                <w:szCs w:val="24"/>
              </w:rPr>
              <w:t>湖北省高级人民法院</w:t>
            </w:r>
          </w:p>
        </w:tc>
        <w:tc>
          <w:tcPr>
            <w:tcW w:w="2233"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项目实施单位</w:t>
            </w:r>
          </w:p>
        </w:tc>
        <w:tc>
          <w:tcPr>
            <w:tcW w:w="1823"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项目类别</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、部门预算项目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、省直专项</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、省对下转移支付项目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项目属性</w:t>
            </w:r>
          </w:p>
        </w:tc>
        <w:tc>
          <w:tcPr>
            <w:tcW w:w="7420" w:type="dxa"/>
            <w:gridSpan w:val="8"/>
            <w:vAlign w:val="center"/>
          </w:tcPr>
          <w:p w:rsidR="00F05373" w:rsidRPr="002C559B" w:rsidRDefault="00F05373" w:rsidP="00F41D1A">
            <w:pPr>
              <w:widowControl/>
              <w:snapToGrid w:val="0"/>
              <w:jc w:val="left"/>
              <w:rPr>
                <w:rFonts w:ascii="仿宋" w:hAnsi="仿宋" w:cs="仿宋_GB2312"/>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、持续性项目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、新增性项目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项目类型</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、常年性项目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、延续性项目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、一次性项目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预算执行情况（万元）</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预算数（</w:t>
            </w:r>
            <w:r w:rsidRPr="002C559B">
              <w:rPr>
                <w:rFonts w:ascii="仿宋" w:hAnsi="仿宋" w:cs="仿宋_GB2312"/>
                <w:kern w:val="0"/>
                <w:sz w:val="24"/>
                <w:szCs w:val="24"/>
              </w:rPr>
              <w:t>A）</w:t>
            </w:r>
          </w:p>
        </w:tc>
        <w:tc>
          <w:tcPr>
            <w:tcW w:w="1317"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执行数</w:t>
            </w:r>
            <w:r w:rsidRPr="002C559B">
              <w:rPr>
                <w:rFonts w:ascii="仿宋" w:hAnsi="仿宋" w:cs="仿宋_GB2312"/>
                <w:kern w:val="0"/>
                <w:sz w:val="24"/>
                <w:szCs w:val="24"/>
              </w:rPr>
              <w:t>（B）</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执行率</w:t>
            </w:r>
            <w:r w:rsidRPr="002C559B">
              <w:rPr>
                <w:rFonts w:ascii="仿宋" w:hAnsi="仿宋" w:cs="仿宋_GB2312"/>
                <w:kern w:val="0"/>
                <w:sz w:val="24"/>
                <w:szCs w:val="24"/>
              </w:rPr>
              <w:t>（B/A）</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r w:rsidRPr="002C559B">
              <w:rPr>
                <w:rFonts w:ascii="仿宋" w:hAnsi="仿宋" w:cs="仿宋_GB2312"/>
                <w:kern w:val="0"/>
                <w:sz w:val="24"/>
                <w:szCs w:val="24"/>
              </w:rPr>
              <w:t>*</w:t>
            </w:r>
            <w:r w:rsidRPr="002C559B">
              <w:rPr>
                <w:rFonts w:ascii="仿宋" w:hAnsi="仿宋" w:cs="仿宋_GB2312" w:hint="eastAsia"/>
                <w:kern w:val="0"/>
                <w:sz w:val="24"/>
                <w:szCs w:val="24"/>
              </w:rPr>
              <w:t>执行率）</w:t>
            </w:r>
          </w:p>
        </w:tc>
      </w:tr>
      <w:tr w:rsidR="00F05373" w:rsidTr="00F41D1A">
        <w:trPr>
          <w:trHeight w:val="510"/>
          <w:jc w:val="center"/>
        </w:trPr>
        <w:tc>
          <w:tcPr>
            <w:tcW w:w="1528" w:type="dxa"/>
            <w:gridSpan w:val="2"/>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年度财政资金总额</w:t>
            </w:r>
          </w:p>
        </w:tc>
        <w:tc>
          <w:tcPr>
            <w:tcW w:w="1319"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69.91</w:t>
            </w:r>
          </w:p>
        </w:tc>
        <w:tc>
          <w:tcPr>
            <w:tcW w:w="1317"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69.91</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restart"/>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年度绩效目标</w:t>
            </w:r>
            <w:r w:rsidRPr="002C559B">
              <w:rPr>
                <w:rFonts w:ascii="仿宋" w:hAnsi="仿宋" w:cs="仿宋_GB2312"/>
                <w:kern w:val="0"/>
                <w:sz w:val="24"/>
                <w:szCs w:val="24"/>
              </w:rPr>
              <w:t>1</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（80分）</w:t>
            </w:r>
          </w:p>
        </w:tc>
        <w:tc>
          <w:tcPr>
            <w:tcW w:w="700" w:type="dxa"/>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一级指标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二级指标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三级指标</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年初目标值（</w:t>
            </w:r>
            <w:r w:rsidRPr="002C559B">
              <w:rPr>
                <w:rFonts w:ascii="仿宋" w:hAnsi="仿宋" w:cs="仿宋_GB2312"/>
                <w:kern w:val="0"/>
                <w:sz w:val="24"/>
                <w:szCs w:val="24"/>
              </w:rPr>
              <w:t>A</w:t>
            </w:r>
            <w:r w:rsidRPr="002C559B">
              <w:rPr>
                <w:rFonts w:ascii="仿宋" w:hAnsi="仿宋" w:cs="仿宋_GB2312" w:hint="eastAsia"/>
                <w:kern w:val="0"/>
                <w:sz w:val="24"/>
                <w:szCs w:val="24"/>
              </w:rPr>
              <w:t>）</w:t>
            </w:r>
          </w:p>
        </w:tc>
        <w:tc>
          <w:tcPr>
            <w:tcW w:w="1319"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实际完成值（</w:t>
            </w:r>
            <w:r w:rsidRPr="002C559B">
              <w:rPr>
                <w:rFonts w:ascii="仿宋" w:hAnsi="仿宋" w:cs="仿宋_GB2312"/>
                <w:kern w:val="0"/>
                <w:sz w:val="24"/>
                <w:szCs w:val="24"/>
              </w:rPr>
              <w:t>B</w:t>
            </w:r>
            <w:r w:rsidRPr="002C559B">
              <w:rPr>
                <w:rFonts w:ascii="仿宋" w:hAnsi="仿宋" w:cs="仿宋_GB2312" w:hint="eastAsia"/>
                <w:kern w:val="0"/>
                <w:sz w:val="24"/>
                <w:szCs w:val="24"/>
              </w:rPr>
              <w:t>）</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产出指标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成本指标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项目成本控制率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不超预算</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不超预算</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数量指标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年度计划工作完成率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质量指标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公共设施完好率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时效指标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设施设备及时维护率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及时</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及时</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效益指标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保障机关正常运转</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保障</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保障</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满意度指标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项目受益人员满意度</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99%</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99%</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满意度指标</w:t>
            </w: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总分</w:t>
            </w:r>
          </w:p>
        </w:tc>
        <w:tc>
          <w:tcPr>
            <w:tcW w:w="8120" w:type="dxa"/>
            <w:gridSpan w:val="9"/>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r>
      <w:tr w:rsidR="00F05373" w:rsidTr="00F41D1A">
        <w:trPr>
          <w:trHeight w:val="2117"/>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lastRenderedPageBreak/>
              <w:t>偏差大或</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目标未完成</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原因分析</w:t>
            </w:r>
          </w:p>
        </w:tc>
        <w:tc>
          <w:tcPr>
            <w:tcW w:w="7420"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无</w:t>
            </w:r>
          </w:p>
        </w:tc>
      </w:tr>
      <w:tr w:rsidR="00F05373" w:rsidTr="00F41D1A">
        <w:trPr>
          <w:trHeight w:val="1976"/>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改进措施及</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结果应用方案</w:t>
            </w:r>
          </w:p>
        </w:tc>
        <w:tc>
          <w:tcPr>
            <w:tcW w:w="7420"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无</w:t>
            </w:r>
          </w:p>
        </w:tc>
      </w:tr>
    </w:tbl>
    <w:p w:rsidR="00F05373" w:rsidRPr="002C559B" w:rsidRDefault="00F05373" w:rsidP="00F05373">
      <w:pPr>
        <w:widowControl/>
        <w:rPr>
          <w:rFonts w:ascii="仿宋_GB2312" w:eastAsia="仿宋_GB2312" w:hAnsi="宋体" w:cs="Times New Roman"/>
          <w:kern w:val="0"/>
          <w:sz w:val="20"/>
          <w:szCs w:val="20"/>
        </w:rPr>
      </w:pPr>
      <w:r w:rsidRPr="002C559B">
        <w:rPr>
          <w:rFonts w:ascii="仿宋_GB2312" w:eastAsia="仿宋_GB2312" w:hAnsi="宋体" w:cs="仿宋_GB2312" w:hint="eastAsia"/>
          <w:kern w:val="0"/>
          <w:sz w:val="20"/>
          <w:szCs w:val="20"/>
        </w:rPr>
        <w:t>备注：</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1.</w:t>
      </w:r>
      <w:r w:rsidRPr="002C559B">
        <w:rPr>
          <w:rFonts w:ascii="仿宋_GB2312" w:eastAsia="仿宋_GB2312" w:hAnsi="宋体" w:cs="仿宋_GB2312" w:hint="eastAsia"/>
          <w:kern w:val="0"/>
          <w:sz w:val="20"/>
          <w:szCs w:val="20"/>
        </w:rPr>
        <w:t>预算执行情况口径：预算数为调整后财政资金总额（包括上年结余结转），执行数为资金使用单位财政资金实际支出数。</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2.</w:t>
      </w:r>
      <w:r w:rsidRPr="002C559B">
        <w:rPr>
          <w:rFonts w:ascii="仿宋_GB2312" w:eastAsia="仿宋_GB2312" w:hAnsi="宋体" w:cs="仿宋_GB2312" w:hint="eastAsia"/>
          <w:kern w:val="0"/>
          <w:sz w:val="20"/>
          <w:szCs w:val="20"/>
        </w:rPr>
        <w:t>定量指标完成数汇总原则：绝对值直接累加计算，相对值按照资金额度加权平均计算。定量指标计分原则：正向指标（即目标值为≥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*B/A</w:t>
      </w:r>
      <w:r w:rsidRPr="002C559B">
        <w:rPr>
          <w:rFonts w:ascii="仿宋_GB2312" w:eastAsia="仿宋_GB2312" w:hAnsi="宋体" w:cs="仿宋_GB2312" w:hint="eastAsia"/>
          <w:kern w:val="0"/>
          <w:sz w:val="20"/>
          <w:szCs w:val="20"/>
        </w:rPr>
        <w:t>），反向指标（即目标值为≤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*A/B）</w:t>
      </w:r>
      <w:r w:rsidRPr="002C559B">
        <w:rPr>
          <w:rFonts w:ascii="仿宋_GB2312" w:eastAsia="仿宋_GB2312" w:hAnsi="宋体" w:cs="仿宋_GB2312" w:hint="eastAsia"/>
          <w:kern w:val="0"/>
          <w:sz w:val="20"/>
          <w:szCs w:val="20"/>
        </w:rPr>
        <w:t>，得分不得突破权重总额。定量指标先汇总完成数，再计算得分。</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3.</w:t>
      </w:r>
      <w:r w:rsidRPr="002C559B">
        <w:rPr>
          <w:rFonts w:ascii="仿宋_GB2312" w:eastAsia="仿宋_GB2312" w:hAnsi="宋体" w:cs="仿宋_GB2312" w:hint="eastAsia"/>
          <w:kern w:val="0"/>
          <w:sz w:val="20"/>
          <w:szCs w:val="20"/>
        </w:rPr>
        <w:t>定性指标计分原则：达成预期指标、部分达成预期指标并具有一定效果、未达成预期指标且效果较差三档，分别按照该指标对应分值区间</w:t>
      </w:r>
      <w:r w:rsidRPr="002C559B">
        <w:rPr>
          <w:rFonts w:ascii="仿宋_GB2312" w:eastAsia="仿宋_GB2312" w:hAnsi="宋体" w:cs="仿宋_GB2312"/>
          <w:kern w:val="0"/>
          <w:sz w:val="20"/>
          <w:szCs w:val="20"/>
        </w:rPr>
        <w:t>100-80%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80%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80-50%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50%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50-0%</w:t>
      </w:r>
      <w:r w:rsidRPr="002C559B">
        <w:rPr>
          <w:rFonts w:ascii="仿宋_GB2312" w:eastAsia="仿宋_GB2312" w:hAnsi="宋体" w:cs="仿宋_GB2312" w:hint="eastAsia"/>
          <w:kern w:val="0"/>
          <w:sz w:val="20"/>
          <w:szCs w:val="20"/>
        </w:rPr>
        <w:t>合理确定分值。汇总时，以资金额度为权重，对分值进行加权平均计算。</w:t>
      </w:r>
    </w:p>
    <w:p w:rsidR="00F05373" w:rsidRPr="002C559B" w:rsidRDefault="00F05373" w:rsidP="00F05373">
      <w:pPr>
        <w:widowControl/>
        <w:ind w:firstLineChars="200" w:firstLine="400"/>
        <w:rPr>
          <w:rFonts w:ascii="仿宋_GB2312" w:eastAsia="仿宋_GB2312" w:hAnsi="宋体" w:cs="仿宋_GB2312"/>
          <w:kern w:val="0"/>
          <w:sz w:val="20"/>
          <w:szCs w:val="20"/>
        </w:rPr>
      </w:pPr>
      <w:r w:rsidRPr="002C559B">
        <w:rPr>
          <w:rFonts w:ascii="仿宋_GB2312" w:eastAsia="仿宋_GB2312" w:hAnsi="宋体" w:cs="仿宋_GB2312"/>
          <w:kern w:val="0"/>
          <w:sz w:val="20"/>
          <w:szCs w:val="20"/>
        </w:rPr>
        <w:t>4.</w:t>
      </w:r>
      <w:r w:rsidRPr="002C559B">
        <w:rPr>
          <w:rFonts w:ascii="仿宋_GB2312" w:eastAsia="仿宋_GB2312" w:hAnsi="宋体" w:cs="仿宋_GB2312" w:hint="eastAsia"/>
          <w:kern w:val="0"/>
          <w:sz w:val="20"/>
          <w:szCs w:val="20"/>
        </w:rPr>
        <w:t>基于经济性和必要性等因素考虑，满意度指标暂可不作为必评指标。</w:t>
      </w:r>
    </w:p>
    <w:p w:rsidR="00F05373" w:rsidRPr="00142CED"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p>
    <w:p w:rsidR="00F05373" w:rsidRDefault="00F05373" w:rsidP="00F05373">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lastRenderedPageBreak/>
        <w:t>2021年度建始县人民法院</w:t>
      </w:r>
    </w:p>
    <w:p w:rsidR="00F05373" w:rsidRDefault="00F05373" w:rsidP="00F05373">
      <w:pPr>
        <w:jc w:val="center"/>
        <w:rPr>
          <w:rFonts w:ascii="楷体_GB2312" w:eastAsia="楷体_GB2312" w:hAnsi="仿宋" w:cs="楷体_GB2312"/>
          <w:kern w:val="0"/>
          <w:sz w:val="28"/>
          <w:szCs w:val="28"/>
        </w:rPr>
      </w:pPr>
      <w:r>
        <w:rPr>
          <w:rFonts w:ascii="方正小标宋简体" w:eastAsia="方正小标宋简体" w:hAnsi="宋体" w:cs="方正小标宋简体" w:hint="eastAsia"/>
          <w:sz w:val="36"/>
          <w:szCs w:val="36"/>
        </w:rPr>
        <w:t>房屋维修专项经费项目自评表</w:t>
      </w:r>
      <w:r>
        <w:rPr>
          <w:rFonts w:ascii="楷体_GB2312" w:eastAsia="楷体_GB2312" w:hAnsi="仿宋" w:cs="楷体_GB2312"/>
          <w:kern w:val="0"/>
          <w:sz w:val="28"/>
          <w:szCs w:val="28"/>
        </w:rPr>
        <w:t xml:space="preserve">   </w:t>
      </w:r>
    </w:p>
    <w:p w:rsidR="00F05373" w:rsidRPr="00142CED" w:rsidRDefault="00F05373" w:rsidP="00F05373">
      <w:pPr>
        <w:jc w:val="center"/>
        <w:rPr>
          <w:rFonts w:ascii="楷体_GB2312" w:eastAsia="楷体_GB2312" w:hAnsi="仿宋" w:cs="楷体_GB2312"/>
          <w:kern w:val="0"/>
          <w:sz w:val="28"/>
          <w:szCs w:val="28"/>
        </w:rPr>
      </w:pPr>
      <w:r>
        <w:rPr>
          <w:rFonts w:ascii="楷体_GB2312" w:eastAsia="楷体_GB2312" w:hAnsi="仿宋" w:cs="楷体_GB2312"/>
          <w:kern w:val="0"/>
          <w:sz w:val="28"/>
          <w:szCs w:val="28"/>
        </w:rPr>
        <w:t xml:space="preserve">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373"/>
        <w:gridCol w:w="946"/>
        <w:gridCol w:w="877"/>
      </w:tblGrid>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项目名称</w:t>
            </w:r>
          </w:p>
        </w:tc>
        <w:tc>
          <w:tcPr>
            <w:tcW w:w="7420" w:type="dxa"/>
            <w:gridSpan w:val="8"/>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建始县人民法院房屋维修专项经费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主管部门</w:t>
            </w:r>
          </w:p>
        </w:tc>
        <w:tc>
          <w:tcPr>
            <w:tcW w:w="3364" w:type="dxa"/>
            <w:gridSpan w:val="3"/>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Times New Roman" w:hint="eastAsia"/>
                <w:kern w:val="0"/>
                <w:sz w:val="24"/>
                <w:szCs w:val="24"/>
              </w:rPr>
              <w:t>湖北省高级人民法院</w:t>
            </w:r>
          </w:p>
        </w:tc>
        <w:tc>
          <w:tcPr>
            <w:tcW w:w="2233"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项目实施单位</w:t>
            </w:r>
          </w:p>
        </w:tc>
        <w:tc>
          <w:tcPr>
            <w:tcW w:w="1823"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 xml:space="preserve">建始县人民法院　</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项目类别</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、部门预算项目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、省直专项</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、省对下转移支付项目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项目属性</w:t>
            </w:r>
          </w:p>
        </w:tc>
        <w:tc>
          <w:tcPr>
            <w:tcW w:w="7420" w:type="dxa"/>
            <w:gridSpan w:val="8"/>
            <w:vAlign w:val="center"/>
          </w:tcPr>
          <w:p w:rsidR="00F05373" w:rsidRPr="002C559B" w:rsidRDefault="00F05373" w:rsidP="00F41D1A">
            <w:pPr>
              <w:widowControl/>
              <w:snapToGrid w:val="0"/>
              <w:jc w:val="left"/>
              <w:rPr>
                <w:rFonts w:ascii="仿宋" w:hAnsi="仿宋" w:cs="仿宋_GB2312"/>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、持续性项目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、新增性项目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项目类型</w:t>
            </w:r>
          </w:p>
        </w:tc>
        <w:tc>
          <w:tcPr>
            <w:tcW w:w="7420" w:type="dxa"/>
            <w:gridSpan w:val="8"/>
            <w:vAlign w:val="center"/>
          </w:tcPr>
          <w:p w:rsidR="00F05373" w:rsidRPr="002C559B" w:rsidRDefault="00F05373" w:rsidP="00F41D1A">
            <w:pPr>
              <w:widowControl/>
              <w:snapToGrid w:val="0"/>
              <w:jc w:val="left"/>
              <w:rPr>
                <w:rFonts w:ascii="仿宋" w:hAnsi="仿宋" w:cs="Times New Roman"/>
                <w:kern w:val="0"/>
                <w:sz w:val="24"/>
                <w:szCs w:val="24"/>
              </w:rPr>
            </w:pPr>
            <w:r w:rsidRPr="002C559B">
              <w:rPr>
                <w:rFonts w:ascii="仿宋" w:hAnsi="仿宋" w:cs="仿宋_GB2312"/>
                <w:kern w:val="0"/>
                <w:sz w:val="24"/>
                <w:szCs w:val="24"/>
              </w:rPr>
              <w:t>1</w:t>
            </w:r>
            <w:r w:rsidRPr="002C559B">
              <w:rPr>
                <w:rFonts w:ascii="仿宋" w:hAnsi="仿宋" w:cs="仿宋_GB2312" w:hint="eastAsia"/>
                <w:kern w:val="0"/>
                <w:sz w:val="24"/>
                <w:szCs w:val="24"/>
              </w:rPr>
              <w:t>、常年性项目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 xml:space="preserve"> </w:t>
            </w:r>
            <w:r w:rsidRPr="002C559B">
              <w:rPr>
                <w:rFonts w:ascii="仿宋" w:hAnsi="仿宋" w:cs="仿宋_GB2312"/>
                <w:kern w:val="0"/>
                <w:sz w:val="24"/>
                <w:szCs w:val="24"/>
              </w:rPr>
              <w:t xml:space="preserve"> 2</w:t>
            </w:r>
            <w:r w:rsidRPr="002C559B">
              <w:rPr>
                <w:rFonts w:ascii="仿宋" w:hAnsi="仿宋" w:cs="仿宋_GB2312" w:hint="eastAsia"/>
                <w:kern w:val="0"/>
                <w:sz w:val="24"/>
                <w:szCs w:val="24"/>
              </w:rPr>
              <w:t>、延续性项目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r w:rsidRPr="002C559B">
              <w:rPr>
                <w:rFonts w:ascii="仿宋" w:hAnsi="仿宋" w:cs="仿宋_GB2312"/>
                <w:kern w:val="0"/>
                <w:sz w:val="24"/>
                <w:szCs w:val="24"/>
              </w:rPr>
              <w:t xml:space="preserve">     3</w:t>
            </w:r>
            <w:r w:rsidRPr="002C559B">
              <w:rPr>
                <w:rFonts w:ascii="仿宋" w:hAnsi="仿宋" w:cs="仿宋_GB2312" w:hint="eastAsia"/>
                <w:kern w:val="0"/>
                <w:sz w:val="24"/>
                <w:szCs w:val="24"/>
              </w:rPr>
              <w:t>、一次性项目</w:t>
            </w:r>
            <w:r w:rsidRPr="002C559B">
              <w:rPr>
                <w:rFonts w:ascii="仿宋" w:hAnsi="仿宋" w:cs="仿宋_GB2312"/>
                <w:kern w:val="0"/>
                <w:sz w:val="24"/>
                <w:szCs w:val="24"/>
              </w:rPr>
              <w:t xml:space="preserve"> </w:t>
            </w:r>
            <w:r w:rsidRPr="002C559B">
              <w:rPr>
                <w:rFonts w:ascii="仿宋" w:hAnsi="仿宋" w:cs="仿宋_GB2312" w:hint="eastAsia"/>
                <w:kern w:val="0"/>
                <w:sz w:val="24"/>
                <w:szCs w:val="24"/>
              </w:rPr>
              <w:t>□√</w:t>
            </w:r>
          </w:p>
        </w:tc>
      </w:tr>
      <w:tr w:rsidR="00F05373" w:rsidTr="00F41D1A">
        <w:trPr>
          <w:trHeight w:val="510"/>
          <w:jc w:val="center"/>
        </w:trPr>
        <w:tc>
          <w:tcPr>
            <w:tcW w:w="1528" w:type="dxa"/>
            <w:gridSpan w:val="2"/>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预算执行情况（万元）</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预算数（</w:t>
            </w:r>
            <w:r w:rsidRPr="002C559B">
              <w:rPr>
                <w:rFonts w:ascii="仿宋" w:hAnsi="仿宋" w:cs="仿宋_GB2312"/>
                <w:kern w:val="0"/>
                <w:sz w:val="24"/>
                <w:szCs w:val="24"/>
              </w:rPr>
              <w:t>A）</w:t>
            </w:r>
          </w:p>
        </w:tc>
        <w:tc>
          <w:tcPr>
            <w:tcW w:w="1317"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执行数</w:t>
            </w:r>
            <w:r w:rsidRPr="002C559B">
              <w:rPr>
                <w:rFonts w:ascii="仿宋" w:hAnsi="仿宋" w:cs="仿宋_GB2312"/>
                <w:kern w:val="0"/>
                <w:sz w:val="24"/>
                <w:szCs w:val="24"/>
              </w:rPr>
              <w:t>（B）</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执行率</w:t>
            </w:r>
            <w:r w:rsidRPr="002C559B">
              <w:rPr>
                <w:rFonts w:ascii="仿宋" w:hAnsi="仿宋" w:cs="仿宋_GB2312"/>
                <w:kern w:val="0"/>
                <w:sz w:val="24"/>
                <w:szCs w:val="24"/>
              </w:rPr>
              <w:t>（B/A）</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w:t>
            </w:r>
            <w:r w:rsidRPr="002C559B">
              <w:rPr>
                <w:rFonts w:ascii="仿宋" w:hAnsi="仿宋" w:cs="仿宋_GB2312"/>
                <w:kern w:val="0"/>
                <w:sz w:val="24"/>
                <w:szCs w:val="24"/>
              </w:rPr>
              <w:t>20</w:t>
            </w:r>
            <w:r w:rsidRPr="002C559B">
              <w:rPr>
                <w:rFonts w:ascii="仿宋" w:hAnsi="仿宋" w:cs="仿宋_GB2312" w:hint="eastAsia"/>
                <w:kern w:val="0"/>
                <w:sz w:val="24"/>
                <w:szCs w:val="24"/>
              </w:rPr>
              <w:t>分</w:t>
            </w:r>
            <w:r w:rsidRPr="002C559B">
              <w:rPr>
                <w:rFonts w:ascii="仿宋" w:hAnsi="仿宋" w:cs="仿宋_GB2312"/>
                <w:kern w:val="0"/>
                <w:sz w:val="24"/>
                <w:szCs w:val="24"/>
              </w:rPr>
              <w:t>*</w:t>
            </w:r>
            <w:r w:rsidRPr="002C559B">
              <w:rPr>
                <w:rFonts w:ascii="仿宋" w:hAnsi="仿宋" w:cs="仿宋_GB2312" w:hint="eastAsia"/>
                <w:kern w:val="0"/>
                <w:sz w:val="24"/>
                <w:szCs w:val="24"/>
              </w:rPr>
              <w:t>执行率）</w:t>
            </w:r>
          </w:p>
        </w:tc>
      </w:tr>
      <w:tr w:rsidR="00F05373" w:rsidTr="00F41D1A">
        <w:trPr>
          <w:trHeight w:val="510"/>
          <w:jc w:val="center"/>
        </w:trPr>
        <w:tc>
          <w:tcPr>
            <w:tcW w:w="1528" w:type="dxa"/>
            <w:gridSpan w:val="2"/>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年度财政资金总额</w:t>
            </w:r>
          </w:p>
        </w:tc>
        <w:tc>
          <w:tcPr>
            <w:tcW w:w="1319"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95</w:t>
            </w:r>
          </w:p>
        </w:tc>
        <w:tc>
          <w:tcPr>
            <w:tcW w:w="1317"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95</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219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restart"/>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年度绩效目标</w:t>
            </w:r>
            <w:r w:rsidRPr="002C559B">
              <w:rPr>
                <w:rFonts w:ascii="仿宋" w:hAnsi="仿宋" w:cs="仿宋_GB2312"/>
                <w:kern w:val="0"/>
                <w:sz w:val="24"/>
                <w:szCs w:val="24"/>
              </w:rPr>
              <w:t>1</w:t>
            </w:r>
          </w:p>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（80分）</w:t>
            </w:r>
          </w:p>
        </w:tc>
        <w:tc>
          <w:tcPr>
            <w:tcW w:w="700" w:type="dxa"/>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一级指标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二级指标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三级指标</w:t>
            </w:r>
          </w:p>
        </w:tc>
        <w:tc>
          <w:tcPr>
            <w:tcW w:w="1466" w:type="dxa"/>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年初目标值（</w:t>
            </w:r>
            <w:r w:rsidRPr="002C559B">
              <w:rPr>
                <w:rFonts w:ascii="仿宋" w:hAnsi="仿宋" w:cs="仿宋_GB2312"/>
                <w:kern w:val="0"/>
                <w:sz w:val="24"/>
                <w:szCs w:val="24"/>
              </w:rPr>
              <w:t>A</w:t>
            </w:r>
            <w:r w:rsidRPr="002C559B">
              <w:rPr>
                <w:rFonts w:ascii="仿宋" w:hAnsi="仿宋" w:cs="仿宋_GB2312" w:hint="eastAsia"/>
                <w:kern w:val="0"/>
                <w:sz w:val="24"/>
                <w:szCs w:val="24"/>
              </w:rPr>
              <w:t>）</w:t>
            </w:r>
          </w:p>
        </w:tc>
        <w:tc>
          <w:tcPr>
            <w:tcW w:w="1319" w:type="dxa"/>
            <w:gridSpan w:val="2"/>
            <w:vAlign w:val="center"/>
          </w:tcPr>
          <w:p w:rsidR="00F05373" w:rsidRPr="002C559B" w:rsidRDefault="00F05373" w:rsidP="00F41D1A">
            <w:pPr>
              <w:widowControl/>
              <w:snapToGrid w:val="0"/>
              <w:jc w:val="center"/>
              <w:rPr>
                <w:rFonts w:ascii="仿宋" w:hAnsi="仿宋" w:cs="仿宋_GB2312"/>
                <w:kern w:val="0"/>
                <w:sz w:val="24"/>
                <w:szCs w:val="24"/>
              </w:rPr>
            </w:pPr>
            <w:r w:rsidRPr="002C559B">
              <w:rPr>
                <w:rFonts w:ascii="仿宋" w:hAnsi="仿宋" w:cs="仿宋_GB2312" w:hint="eastAsia"/>
                <w:kern w:val="0"/>
                <w:sz w:val="24"/>
                <w:szCs w:val="24"/>
              </w:rPr>
              <w:t>实际完成值（</w:t>
            </w:r>
            <w:r w:rsidRPr="002C559B">
              <w:rPr>
                <w:rFonts w:ascii="仿宋" w:hAnsi="仿宋" w:cs="仿宋_GB2312"/>
                <w:kern w:val="0"/>
                <w:sz w:val="24"/>
                <w:szCs w:val="24"/>
              </w:rPr>
              <w:t>B</w:t>
            </w:r>
            <w:r w:rsidRPr="002C559B">
              <w:rPr>
                <w:rFonts w:ascii="仿宋" w:hAnsi="仿宋" w:cs="仿宋_GB2312" w:hint="eastAsia"/>
                <w:kern w:val="0"/>
                <w:sz w:val="24"/>
                <w:szCs w:val="24"/>
              </w:rPr>
              <w:t>）</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得分</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产出指标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质量指标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工程进度达标率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13.33</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成本指标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成本控制率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13.33</w:t>
            </w:r>
          </w:p>
        </w:tc>
      </w:tr>
      <w:tr w:rsidR="00F05373" w:rsidTr="00F41D1A">
        <w:trPr>
          <w:trHeight w:val="510"/>
          <w:jc w:val="center"/>
        </w:trPr>
        <w:tc>
          <w:tcPr>
            <w:tcW w:w="828" w:type="dxa"/>
            <w:vMerge/>
            <w:vAlign w:val="center"/>
          </w:tcPr>
          <w:p w:rsidR="00F05373" w:rsidRPr="002C559B" w:rsidRDefault="00F05373" w:rsidP="00F41D1A">
            <w:pPr>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质量指标</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工程质量合格率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13.34</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snapToGrid w:val="0"/>
              <w:jc w:val="center"/>
              <w:rPr>
                <w:rFonts w:ascii="仿宋" w:hAnsi="仿宋" w:cs="Times New Roman"/>
                <w:kern w:val="0"/>
                <w:sz w:val="24"/>
                <w:szCs w:val="24"/>
              </w:rPr>
            </w:pPr>
            <w:r w:rsidRPr="002C559B">
              <w:rPr>
                <w:rFonts w:ascii="仿宋" w:hAnsi="仿宋" w:cs="仿宋_GB2312" w:hint="eastAsia"/>
                <w:kern w:val="0"/>
                <w:sz w:val="24"/>
                <w:szCs w:val="24"/>
              </w:rPr>
              <w:t>效益指标</w:t>
            </w: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环境效益</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工作环境满意率</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98%</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98%</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社会效益</w:t>
            </w: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工程安全事故</w:t>
            </w: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0起</w:t>
            </w: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0起</w:t>
            </w: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20</w:t>
            </w: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restart"/>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满意度指标</w:t>
            </w: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700" w:type="dxa"/>
            <w:vMerge/>
            <w:vAlign w:val="center"/>
          </w:tcPr>
          <w:p w:rsidR="00F05373" w:rsidRPr="002C559B" w:rsidRDefault="00F05373" w:rsidP="00F41D1A">
            <w:pPr>
              <w:widowControl/>
              <w:snapToGrid w:val="0"/>
              <w:jc w:val="center"/>
              <w:rPr>
                <w:rFonts w:ascii="仿宋" w:hAnsi="仿宋" w:cs="Times New Roman"/>
                <w:kern w:val="0"/>
                <w:sz w:val="24"/>
                <w:szCs w:val="24"/>
              </w:rPr>
            </w:pPr>
          </w:p>
        </w:tc>
        <w:tc>
          <w:tcPr>
            <w:tcW w:w="1122" w:type="dxa"/>
            <w:vAlign w:val="center"/>
          </w:tcPr>
          <w:p w:rsidR="00F05373" w:rsidRPr="002C559B" w:rsidRDefault="00F05373" w:rsidP="00F41D1A">
            <w:pPr>
              <w:widowControl/>
              <w:snapToGrid w:val="0"/>
              <w:jc w:val="center"/>
              <w:rPr>
                <w:rFonts w:ascii="仿宋" w:hAnsi="仿宋" w:cs="仿宋_GB2312"/>
                <w:kern w:val="0"/>
                <w:sz w:val="24"/>
                <w:szCs w:val="24"/>
              </w:rPr>
            </w:pPr>
          </w:p>
        </w:tc>
        <w:tc>
          <w:tcPr>
            <w:tcW w:w="2636" w:type="dxa"/>
            <w:gridSpan w:val="3"/>
            <w:vAlign w:val="center"/>
          </w:tcPr>
          <w:p w:rsidR="00F05373" w:rsidRPr="002C559B" w:rsidRDefault="00F05373" w:rsidP="00F41D1A">
            <w:pPr>
              <w:widowControl/>
              <w:snapToGrid w:val="0"/>
              <w:jc w:val="center"/>
              <w:rPr>
                <w:rFonts w:ascii="仿宋" w:hAnsi="仿宋" w:cs="Times New Roman"/>
                <w:kern w:val="0"/>
                <w:sz w:val="24"/>
                <w:szCs w:val="24"/>
              </w:rPr>
            </w:pPr>
          </w:p>
        </w:tc>
        <w:tc>
          <w:tcPr>
            <w:tcW w:w="1466" w:type="dxa"/>
            <w:vAlign w:val="center"/>
          </w:tcPr>
          <w:p w:rsidR="00F05373" w:rsidRPr="002C559B" w:rsidRDefault="00F05373" w:rsidP="00F41D1A">
            <w:pPr>
              <w:widowControl/>
              <w:snapToGrid w:val="0"/>
              <w:jc w:val="center"/>
              <w:rPr>
                <w:rFonts w:ascii="仿宋" w:hAnsi="仿宋" w:cs="Times New Roman"/>
                <w:kern w:val="0"/>
                <w:sz w:val="24"/>
                <w:szCs w:val="24"/>
              </w:rPr>
            </w:pPr>
          </w:p>
        </w:tc>
        <w:tc>
          <w:tcPr>
            <w:tcW w:w="1319" w:type="dxa"/>
            <w:gridSpan w:val="2"/>
            <w:vAlign w:val="center"/>
          </w:tcPr>
          <w:p w:rsidR="00F05373" w:rsidRPr="002C559B" w:rsidRDefault="00F05373" w:rsidP="00F41D1A">
            <w:pPr>
              <w:widowControl/>
              <w:snapToGrid w:val="0"/>
              <w:jc w:val="center"/>
              <w:rPr>
                <w:rFonts w:ascii="仿宋" w:hAnsi="仿宋" w:cs="Times New Roman"/>
                <w:kern w:val="0"/>
                <w:sz w:val="24"/>
                <w:szCs w:val="24"/>
              </w:rPr>
            </w:pPr>
          </w:p>
        </w:tc>
        <w:tc>
          <w:tcPr>
            <w:tcW w:w="877" w:type="dxa"/>
            <w:vAlign w:val="center"/>
          </w:tcPr>
          <w:p w:rsidR="00F05373" w:rsidRPr="002C559B" w:rsidRDefault="00F05373" w:rsidP="00F41D1A">
            <w:pPr>
              <w:widowControl/>
              <w:snapToGrid w:val="0"/>
              <w:jc w:val="center"/>
              <w:rPr>
                <w:rFonts w:ascii="仿宋" w:hAnsi="仿宋" w:cs="Times New Roman"/>
                <w:kern w:val="0"/>
                <w:sz w:val="24"/>
                <w:szCs w:val="24"/>
              </w:rPr>
            </w:pPr>
          </w:p>
        </w:tc>
      </w:tr>
      <w:tr w:rsidR="00F05373" w:rsidTr="00F41D1A">
        <w:trPr>
          <w:trHeight w:val="510"/>
          <w:jc w:val="center"/>
        </w:trPr>
        <w:tc>
          <w:tcPr>
            <w:tcW w:w="828" w:type="dxa"/>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仿宋_GB2312" w:hint="eastAsia"/>
                <w:kern w:val="0"/>
                <w:sz w:val="24"/>
                <w:szCs w:val="24"/>
              </w:rPr>
              <w:t>总分</w:t>
            </w:r>
          </w:p>
        </w:tc>
        <w:tc>
          <w:tcPr>
            <w:tcW w:w="8120" w:type="dxa"/>
            <w:gridSpan w:val="9"/>
            <w:vAlign w:val="center"/>
          </w:tcPr>
          <w:p w:rsidR="00F05373" w:rsidRPr="002C559B" w:rsidRDefault="00F05373" w:rsidP="00F41D1A">
            <w:pPr>
              <w:widowControl/>
              <w:snapToGrid w:val="0"/>
              <w:jc w:val="center"/>
              <w:rPr>
                <w:rFonts w:ascii="仿宋" w:hAnsi="仿宋" w:cs="Times New Roman"/>
                <w:kern w:val="0"/>
                <w:sz w:val="24"/>
                <w:szCs w:val="24"/>
              </w:rPr>
            </w:pPr>
            <w:r w:rsidRPr="002C559B">
              <w:rPr>
                <w:rFonts w:ascii="仿宋" w:hAnsi="仿宋" w:cs="Times New Roman" w:hint="eastAsia"/>
                <w:kern w:val="0"/>
                <w:sz w:val="24"/>
                <w:szCs w:val="24"/>
              </w:rPr>
              <w:t>100</w:t>
            </w:r>
          </w:p>
        </w:tc>
      </w:tr>
      <w:tr w:rsidR="00F05373" w:rsidTr="00F41D1A">
        <w:trPr>
          <w:trHeight w:val="1975"/>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lastRenderedPageBreak/>
              <w:t>偏差大或</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目标未完成</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原因分析</w:t>
            </w:r>
          </w:p>
        </w:tc>
        <w:tc>
          <w:tcPr>
            <w:tcW w:w="7420"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无</w:t>
            </w:r>
          </w:p>
        </w:tc>
      </w:tr>
      <w:tr w:rsidR="00F05373" w:rsidTr="00F41D1A">
        <w:trPr>
          <w:trHeight w:val="1550"/>
          <w:jc w:val="center"/>
        </w:trPr>
        <w:tc>
          <w:tcPr>
            <w:tcW w:w="1528" w:type="dxa"/>
            <w:gridSpan w:val="2"/>
            <w:vAlign w:val="center"/>
          </w:tcPr>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改进措施及</w:t>
            </w:r>
          </w:p>
          <w:p w:rsidR="00F05373" w:rsidRPr="002C559B" w:rsidRDefault="00F05373" w:rsidP="00F41D1A">
            <w:pPr>
              <w:widowControl/>
              <w:jc w:val="center"/>
              <w:rPr>
                <w:rFonts w:ascii="仿宋" w:hAnsi="仿宋" w:cs="Times New Roman"/>
                <w:kern w:val="0"/>
                <w:sz w:val="24"/>
                <w:szCs w:val="24"/>
              </w:rPr>
            </w:pPr>
            <w:r w:rsidRPr="002C559B">
              <w:rPr>
                <w:rFonts w:ascii="仿宋" w:hAnsi="仿宋" w:cs="仿宋_GB2312" w:hint="eastAsia"/>
                <w:kern w:val="0"/>
                <w:sz w:val="24"/>
                <w:szCs w:val="24"/>
              </w:rPr>
              <w:t>结果应用方案</w:t>
            </w:r>
          </w:p>
        </w:tc>
        <w:tc>
          <w:tcPr>
            <w:tcW w:w="7420" w:type="dxa"/>
            <w:gridSpan w:val="8"/>
            <w:vAlign w:val="center"/>
          </w:tcPr>
          <w:p w:rsidR="00F05373" w:rsidRPr="002C559B" w:rsidRDefault="00F05373" w:rsidP="00F41D1A">
            <w:pPr>
              <w:widowControl/>
              <w:jc w:val="left"/>
              <w:rPr>
                <w:rFonts w:ascii="仿宋" w:hAnsi="仿宋" w:cs="Times New Roman"/>
                <w:kern w:val="0"/>
                <w:sz w:val="24"/>
                <w:szCs w:val="24"/>
              </w:rPr>
            </w:pPr>
            <w:r w:rsidRPr="002C559B">
              <w:rPr>
                <w:rFonts w:ascii="仿宋" w:hAnsi="仿宋" w:cs="Times New Roman" w:hint="eastAsia"/>
                <w:kern w:val="0"/>
                <w:sz w:val="24"/>
                <w:szCs w:val="24"/>
              </w:rPr>
              <w:t>无</w:t>
            </w:r>
          </w:p>
        </w:tc>
      </w:tr>
    </w:tbl>
    <w:p w:rsidR="00F05373" w:rsidRPr="002C559B" w:rsidRDefault="00F05373" w:rsidP="00F05373">
      <w:pPr>
        <w:widowControl/>
        <w:rPr>
          <w:rFonts w:ascii="仿宋_GB2312" w:eastAsia="仿宋_GB2312" w:hAnsi="宋体" w:cs="Times New Roman"/>
          <w:kern w:val="0"/>
          <w:sz w:val="20"/>
          <w:szCs w:val="20"/>
        </w:rPr>
      </w:pPr>
      <w:r w:rsidRPr="002C559B">
        <w:rPr>
          <w:rFonts w:ascii="仿宋_GB2312" w:eastAsia="仿宋_GB2312" w:hAnsi="宋体" w:cs="仿宋_GB2312" w:hint="eastAsia"/>
          <w:kern w:val="0"/>
          <w:sz w:val="20"/>
          <w:szCs w:val="20"/>
        </w:rPr>
        <w:t>备注：</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1.</w:t>
      </w:r>
      <w:r w:rsidRPr="002C559B">
        <w:rPr>
          <w:rFonts w:ascii="仿宋_GB2312" w:eastAsia="仿宋_GB2312" w:hAnsi="宋体" w:cs="仿宋_GB2312" w:hint="eastAsia"/>
          <w:kern w:val="0"/>
          <w:sz w:val="20"/>
          <w:szCs w:val="20"/>
        </w:rPr>
        <w:t>预算执行情况口径：预算数为调整后财政资金总额（包括上年结余结转），执行数为资金使用单位财政资金实际支出数。</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2.</w:t>
      </w:r>
      <w:r w:rsidRPr="002C559B">
        <w:rPr>
          <w:rFonts w:ascii="仿宋_GB2312" w:eastAsia="仿宋_GB2312" w:hAnsi="宋体" w:cs="仿宋_GB2312" w:hint="eastAsia"/>
          <w:kern w:val="0"/>
          <w:sz w:val="20"/>
          <w:szCs w:val="20"/>
        </w:rPr>
        <w:t>定量指标完成数汇总原则：绝对值直接累加计算，相对值按照资金额度加权平均计算。定量指标计分原则：正向指标（即目标值为≥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*B/A</w:t>
      </w:r>
      <w:r w:rsidRPr="002C559B">
        <w:rPr>
          <w:rFonts w:ascii="仿宋_GB2312" w:eastAsia="仿宋_GB2312" w:hAnsi="宋体" w:cs="仿宋_GB2312" w:hint="eastAsia"/>
          <w:kern w:val="0"/>
          <w:sz w:val="20"/>
          <w:szCs w:val="20"/>
        </w:rPr>
        <w:t>），反向指标（即目标值为≤</w:t>
      </w:r>
      <w:r w:rsidRPr="002C559B">
        <w:rPr>
          <w:rFonts w:ascii="仿宋_GB2312" w:eastAsia="仿宋_GB2312" w:hAnsi="宋体" w:cs="仿宋_GB2312"/>
          <w:kern w:val="0"/>
          <w:sz w:val="20"/>
          <w:szCs w:val="20"/>
        </w:rPr>
        <w:t>X</w:t>
      </w:r>
      <w:r w:rsidRPr="002C559B">
        <w:rPr>
          <w:rFonts w:ascii="仿宋_GB2312" w:eastAsia="仿宋_GB2312" w:hAnsi="宋体" w:cs="仿宋_GB2312" w:hint="eastAsia"/>
          <w:kern w:val="0"/>
          <w:sz w:val="20"/>
          <w:szCs w:val="20"/>
        </w:rPr>
        <w:t>，得分</w:t>
      </w:r>
      <w:r w:rsidRPr="002C559B">
        <w:rPr>
          <w:rFonts w:ascii="仿宋_GB2312" w:eastAsia="仿宋_GB2312" w:hAnsi="宋体" w:cs="仿宋_GB2312"/>
          <w:kern w:val="0"/>
          <w:sz w:val="20"/>
          <w:szCs w:val="20"/>
        </w:rPr>
        <w:t>=</w:t>
      </w:r>
      <w:r w:rsidRPr="002C559B">
        <w:rPr>
          <w:rFonts w:ascii="仿宋_GB2312" w:eastAsia="仿宋_GB2312" w:hAnsi="宋体" w:cs="仿宋_GB2312" w:hint="eastAsia"/>
          <w:kern w:val="0"/>
          <w:sz w:val="20"/>
          <w:szCs w:val="20"/>
        </w:rPr>
        <w:t>权重</w:t>
      </w:r>
      <w:r w:rsidRPr="002C559B">
        <w:rPr>
          <w:rFonts w:ascii="仿宋_GB2312" w:eastAsia="仿宋_GB2312" w:hAnsi="宋体" w:cs="仿宋_GB2312"/>
          <w:kern w:val="0"/>
          <w:sz w:val="20"/>
          <w:szCs w:val="20"/>
        </w:rPr>
        <w:t>*A/B）</w:t>
      </w:r>
      <w:r w:rsidRPr="002C559B">
        <w:rPr>
          <w:rFonts w:ascii="仿宋_GB2312" w:eastAsia="仿宋_GB2312" w:hAnsi="宋体" w:cs="仿宋_GB2312" w:hint="eastAsia"/>
          <w:kern w:val="0"/>
          <w:sz w:val="20"/>
          <w:szCs w:val="20"/>
        </w:rPr>
        <w:t>，得分不得突破权重总额。定量指标先汇总完成数，再计算得分。</w:t>
      </w:r>
    </w:p>
    <w:p w:rsidR="00F05373" w:rsidRPr="002C559B" w:rsidRDefault="00F05373" w:rsidP="00F05373">
      <w:pPr>
        <w:widowControl/>
        <w:ind w:firstLineChars="200" w:firstLine="400"/>
        <w:rPr>
          <w:rFonts w:ascii="仿宋_GB2312" w:eastAsia="仿宋_GB2312" w:hAnsi="宋体" w:cs="Times New Roman"/>
          <w:kern w:val="0"/>
          <w:sz w:val="20"/>
          <w:szCs w:val="20"/>
        </w:rPr>
      </w:pPr>
      <w:r w:rsidRPr="002C559B">
        <w:rPr>
          <w:rFonts w:ascii="仿宋_GB2312" w:eastAsia="仿宋_GB2312" w:hAnsi="宋体" w:cs="仿宋_GB2312"/>
          <w:kern w:val="0"/>
          <w:sz w:val="20"/>
          <w:szCs w:val="20"/>
        </w:rPr>
        <w:t>3.</w:t>
      </w:r>
      <w:r w:rsidRPr="002C559B">
        <w:rPr>
          <w:rFonts w:ascii="仿宋_GB2312" w:eastAsia="仿宋_GB2312" w:hAnsi="宋体" w:cs="仿宋_GB2312" w:hint="eastAsia"/>
          <w:kern w:val="0"/>
          <w:sz w:val="20"/>
          <w:szCs w:val="20"/>
        </w:rPr>
        <w:t>定性指标计分原则：达成预期指标、部分达成预期指标并具有一定效果、未达成预期指标且效果较差三档，分别按照该指标对应分值区间</w:t>
      </w:r>
      <w:r w:rsidRPr="002C559B">
        <w:rPr>
          <w:rFonts w:ascii="仿宋_GB2312" w:eastAsia="仿宋_GB2312" w:hAnsi="宋体" w:cs="仿宋_GB2312"/>
          <w:kern w:val="0"/>
          <w:sz w:val="20"/>
          <w:szCs w:val="20"/>
        </w:rPr>
        <w:t>100-80%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80%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80-50%</w:t>
      </w:r>
      <w:r w:rsidRPr="002C559B">
        <w:rPr>
          <w:rFonts w:ascii="仿宋_GB2312" w:eastAsia="仿宋_GB2312" w:hAnsi="宋体" w:cs="仿宋_GB2312" w:hint="eastAsia"/>
          <w:kern w:val="0"/>
          <w:sz w:val="20"/>
          <w:szCs w:val="20"/>
        </w:rPr>
        <w:t>（含</w:t>
      </w:r>
      <w:r w:rsidRPr="002C559B">
        <w:rPr>
          <w:rFonts w:ascii="仿宋_GB2312" w:eastAsia="仿宋_GB2312" w:hAnsi="宋体" w:cs="仿宋_GB2312"/>
          <w:kern w:val="0"/>
          <w:sz w:val="20"/>
          <w:szCs w:val="20"/>
        </w:rPr>
        <w:t>50%</w:t>
      </w:r>
      <w:r w:rsidRPr="002C559B">
        <w:rPr>
          <w:rFonts w:ascii="仿宋_GB2312" w:eastAsia="仿宋_GB2312" w:hAnsi="宋体" w:cs="仿宋_GB2312" w:hint="eastAsia"/>
          <w:kern w:val="0"/>
          <w:sz w:val="20"/>
          <w:szCs w:val="20"/>
        </w:rPr>
        <w:t>）、</w:t>
      </w:r>
      <w:r w:rsidRPr="002C559B">
        <w:rPr>
          <w:rFonts w:ascii="仿宋_GB2312" w:eastAsia="仿宋_GB2312" w:hAnsi="宋体" w:cs="仿宋_GB2312"/>
          <w:kern w:val="0"/>
          <w:sz w:val="20"/>
          <w:szCs w:val="20"/>
        </w:rPr>
        <w:t>50-0%</w:t>
      </w:r>
      <w:r w:rsidRPr="002C559B">
        <w:rPr>
          <w:rFonts w:ascii="仿宋_GB2312" w:eastAsia="仿宋_GB2312" w:hAnsi="宋体" w:cs="仿宋_GB2312" w:hint="eastAsia"/>
          <w:kern w:val="0"/>
          <w:sz w:val="20"/>
          <w:szCs w:val="20"/>
        </w:rPr>
        <w:t>合理确定分值。汇总时，以资金额度为权重，对分值进行加权平均计算。</w:t>
      </w:r>
    </w:p>
    <w:p w:rsidR="00F05373" w:rsidRPr="002C559B" w:rsidRDefault="00F05373" w:rsidP="00F05373">
      <w:pPr>
        <w:widowControl/>
        <w:ind w:firstLineChars="200" w:firstLine="400"/>
        <w:rPr>
          <w:rFonts w:ascii="仿宋_GB2312" w:eastAsia="仿宋_GB2312" w:hAnsi="宋体" w:cs="仿宋_GB2312"/>
          <w:kern w:val="0"/>
          <w:sz w:val="20"/>
          <w:szCs w:val="20"/>
        </w:rPr>
      </w:pPr>
      <w:r w:rsidRPr="002C559B">
        <w:rPr>
          <w:rFonts w:ascii="仿宋_GB2312" w:eastAsia="仿宋_GB2312" w:hAnsi="宋体" w:cs="仿宋_GB2312"/>
          <w:kern w:val="0"/>
          <w:sz w:val="20"/>
          <w:szCs w:val="20"/>
        </w:rPr>
        <w:t>4.</w:t>
      </w:r>
      <w:r w:rsidRPr="002C559B">
        <w:rPr>
          <w:rFonts w:ascii="仿宋_GB2312" w:eastAsia="仿宋_GB2312" w:hAnsi="宋体" w:cs="仿宋_GB2312" w:hint="eastAsia"/>
          <w:kern w:val="0"/>
          <w:sz w:val="20"/>
          <w:szCs w:val="20"/>
        </w:rPr>
        <w:t>基于经济性和必要性等因素考虑，满意度指标暂可不作为必评指标。</w:t>
      </w:r>
    </w:p>
    <w:p w:rsidR="00F05373" w:rsidRPr="00142CED" w:rsidRDefault="00F05373" w:rsidP="00F05373">
      <w:pPr>
        <w:jc w:val="center"/>
        <w:rPr>
          <w:rFonts w:ascii="方正小标宋简体" w:eastAsia="方正小标宋简体"/>
          <w:sz w:val="52"/>
          <w:szCs w:val="52"/>
        </w:rPr>
      </w:pPr>
    </w:p>
    <w:p w:rsidR="00F05373" w:rsidRDefault="00F05373" w:rsidP="00F05373">
      <w:pPr>
        <w:jc w:val="center"/>
        <w:rPr>
          <w:rFonts w:ascii="方正小标宋简体" w:eastAsia="方正小标宋简体"/>
          <w:sz w:val="52"/>
          <w:szCs w:val="52"/>
        </w:rPr>
      </w:pPr>
    </w:p>
    <w:p w:rsidR="00F05373" w:rsidRDefault="00F05373" w:rsidP="00F05373">
      <w:pPr>
        <w:rPr>
          <w:rFonts w:ascii="方正小标宋简体" w:eastAsia="方正小标宋简体"/>
          <w:sz w:val="52"/>
          <w:szCs w:val="52"/>
        </w:rPr>
      </w:pPr>
    </w:p>
    <w:p w:rsidR="00164046" w:rsidRPr="00F05373" w:rsidRDefault="00164046" w:rsidP="00F05373"/>
    <w:sectPr w:rsidR="00164046" w:rsidRPr="00F05373" w:rsidSect="00966C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5A7" w:rsidRDefault="001B45A7" w:rsidP="00510585">
      <w:r>
        <w:separator/>
      </w:r>
    </w:p>
  </w:endnote>
  <w:endnote w:type="continuationSeparator" w:id="1">
    <w:p w:rsidR="001B45A7" w:rsidRDefault="001B45A7" w:rsidP="00510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5A7" w:rsidRDefault="001B45A7" w:rsidP="00510585">
      <w:r>
        <w:separator/>
      </w:r>
    </w:p>
  </w:footnote>
  <w:footnote w:type="continuationSeparator" w:id="1">
    <w:p w:rsidR="001B45A7" w:rsidRDefault="001B45A7" w:rsidP="005105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585"/>
    <w:rsid w:val="00164046"/>
    <w:rsid w:val="001B45A7"/>
    <w:rsid w:val="00510585"/>
    <w:rsid w:val="006A0CF5"/>
    <w:rsid w:val="00F05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85"/>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0585"/>
    <w:rPr>
      <w:sz w:val="18"/>
      <w:szCs w:val="18"/>
    </w:rPr>
  </w:style>
  <w:style w:type="paragraph" w:styleId="a4">
    <w:name w:val="footer"/>
    <w:basedOn w:val="a"/>
    <w:link w:val="Char0"/>
    <w:uiPriority w:val="99"/>
    <w:semiHidden/>
    <w:unhideWhenUsed/>
    <w:rsid w:val="005105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05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2022-08-26T07:52:00Z</dcterms:created>
  <dcterms:modified xsi:type="dcterms:W3CDTF">2022-09-09T02:16:00Z</dcterms:modified>
</cp:coreProperties>
</file>